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B0B1" w14:textId="77777777" w:rsidR="002F7762" w:rsidRPr="0037557D" w:rsidRDefault="002F7762" w:rsidP="002F7762">
      <w:pPr>
        <w:tabs>
          <w:tab w:val="center" w:pos="4394"/>
        </w:tabs>
        <w:suppressAutoHyphens/>
        <w:jc w:val="both"/>
      </w:pPr>
      <w:r w:rsidRPr="0037557D">
        <w:rPr>
          <w:noProof/>
        </w:rPr>
        <w:drawing>
          <wp:anchor distT="0" distB="3175" distL="114300" distR="114300" simplePos="0" relativeHeight="251659264" behindDoc="0" locked="0" layoutInCell="1" allowOverlap="1" wp14:anchorId="2D73476C" wp14:editId="3A87B7C0">
            <wp:simplePos x="0" y="0"/>
            <wp:positionH relativeFrom="column">
              <wp:posOffset>2562225</wp:posOffset>
            </wp:positionH>
            <wp:positionV relativeFrom="paragraph">
              <wp:posOffset>5080</wp:posOffset>
            </wp:positionV>
            <wp:extent cx="635635" cy="695960"/>
            <wp:effectExtent l="0" t="0" r="0" b="8890"/>
            <wp:wrapSquare wrapText="lef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695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7557D">
        <w:cr/>
        <w:t xml:space="preserve"> </w:t>
      </w:r>
    </w:p>
    <w:p w14:paraId="31035217" w14:textId="77777777" w:rsidR="002F7762" w:rsidRPr="0037557D" w:rsidRDefault="002F7762" w:rsidP="002F7762">
      <w:pPr>
        <w:tabs>
          <w:tab w:val="center" w:pos="4394"/>
        </w:tabs>
        <w:suppressAutoHyphens/>
        <w:jc w:val="both"/>
      </w:pPr>
      <w:r w:rsidRPr="0037557D">
        <w:rPr>
          <w:b/>
        </w:rPr>
        <w:br/>
      </w:r>
    </w:p>
    <w:p w14:paraId="67710363" w14:textId="77777777" w:rsidR="002F7762" w:rsidRPr="0037557D" w:rsidRDefault="002F7762" w:rsidP="002F7762">
      <w:pPr>
        <w:pStyle w:val="Pis"/>
        <w:tabs>
          <w:tab w:val="clear" w:pos="9072"/>
          <w:tab w:val="center" w:pos="4320"/>
          <w:tab w:val="center" w:pos="4394"/>
          <w:tab w:val="right" w:pos="9720"/>
        </w:tabs>
        <w:suppressAutoHyphens/>
        <w:jc w:val="center"/>
        <w:rPr>
          <w:szCs w:val="24"/>
        </w:rPr>
      </w:pPr>
    </w:p>
    <w:p w14:paraId="759BCE4B" w14:textId="77777777" w:rsidR="002F7762" w:rsidRPr="0037557D" w:rsidRDefault="002F7762" w:rsidP="002F7762">
      <w:pPr>
        <w:pStyle w:val="Pis"/>
        <w:tabs>
          <w:tab w:val="clear" w:pos="9072"/>
          <w:tab w:val="center" w:pos="4320"/>
          <w:tab w:val="center" w:pos="4394"/>
          <w:tab w:val="right" w:pos="9720"/>
        </w:tabs>
        <w:suppressAutoHyphens/>
        <w:jc w:val="center"/>
        <w:rPr>
          <w:b/>
          <w:bCs/>
          <w:spacing w:val="70"/>
          <w:sz w:val="40"/>
          <w:szCs w:val="40"/>
          <w:lang w:val="et-EE"/>
        </w:rPr>
      </w:pPr>
      <w:r w:rsidRPr="0037557D">
        <w:rPr>
          <w:b/>
          <w:bCs/>
          <w:spacing w:val="70"/>
          <w:sz w:val="40"/>
          <w:szCs w:val="40"/>
          <w:lang w:val="et-EE"/>
        </w:rPr>
        <w:t>KOHTUOTSUS</w:t>
      </w:r>
    </w:p>
    <w:p w14:paraId="75461193" w14:textId="77777777" w:rsidR="002F7762" w:rsidRPr="0037557D" w:rsidRDefault="002F7762" w:rsidP="002F7762">
      <w:pPr>
        <w:pStyle w:val="DOKTEKST"/>
        <w:numPr>
          <w:ilvl w:val="0"/>
          <w:numId w:val="0"/>
        </w:numPr>
        <w:jc w:val="center"/>
      </w:pPr>
      <w:r w:rsidRPr="0037557D">
        <w:t>EESTI VABARIIGI NIMEL</w:t>
      </w:r>
    </w:p>
    <w:p w14:paraId="1C1D17D6" w14:textId="77777777" w:rsidR="002F7762" w:rsidRPr="0037557D" w:rsidRDefault="002F7762" w:rsidP="002F7762">
      <w:pPr>
        <w:pStyle w:val="Pis"/>
        <w:tabs>
          <w:tab w:val="clear" w:pos="9072"/>
          <w:tab w:val="center" w:pos="4320"/>
          <w:tab w:val="center" w:pos="4394"/>
          <w:tab w:val="right" w:pos="9720"/>
        </w:tabs>
        <w:suppressAutoHyphens/>
        <w:jc w:val="both"/>
        <w:rPr>
          <w:spacing w:val="70"/>
          <w:szCs w:val="24"/>
          <w:lang w:val="et-EE"/>
        </w:rPr>
      </w:pPr>
    </w:p>
    <w:tbl>
      <w:tblPr>
        <w:tblW w:w="9214" w:type="dxa"/>
        <w:tblLayout w:type="fixed"/>
        <w:tblLook w:val="0000" w:firstRow="0" w:lastRow="0" w:firstColumn="0" w:lastColumn="0" w:noHBand="0" w:noVBand="0"/>
      </w:tblPr>
      <w:tblGrid>
        <w:gridCol w:w="3544"/>
        <w:gridCol w:w="5670"/>
      </w:tblGrid>
      <w:tr w:rsidR="002F7762" w:rsidRPr="0037557D" w14:paraId="4F6776A8" w14:textId="77777777" w:rsidTr="00C90A62">
        <w:tc>
          <w:tcPr>
            <w:tcW w:w="3544" w:type="dxa"/>
            <w:shd w:val="clear" w:color="auto" w:fill="auto"/>
          </w:tcPr>
          <w:p w14:paraId="232821B8" w14:textId="77777777" w:rsidR="002F7762" w:rsidRPr="0037557D" w:rsidRDefault="002F7762" w:rsidP="002E4F76">
            <w:pPr>
              <w:pStyle w:val="Pis"/>
              <w:suppressAutoHyphens/>
              <w:spacing w:beforeLines="30" w:before="72" w:afterLines="30" w:after="72"/>
              <w:jc w:val="both"/>
              <w:rPr>
                <w:rStyle w:val="Rhutus"/>
              </w:rPr>
            </w:pPr>
            <w:r w:rsidRPr="0037557D">
              <w:rPr>
                <w:rStyle w:val="Rhutus"/>
              </w:rPr>
              <w:t>Kohus</w:t>
            </w:r>
          </w:p>
        </w:tc>
        <w:tc>
          <w:tcPr>
            <w:tcW w:w="5670" w:type="dxa"/>
            <w:shd w:val="clear" w:color="auto" w:fill="auto"/>
          </w:tcPr>
          <w:p w14:paraId="55A2536E" w14:textId="77777777" w:rsidR="002F7762" w:rsidRPr="0037557D" w:rsidRDefault="002F7762" w:rsidP="002E4F76">
            <w:pPr>
              <w:pStyle w:val="RESOTAV"/>
            </w:pPr>
            <w:r w:rsidRPr="0037557D">
              <w:t>Tallinna Halduskohus</w:t>
            </w:r>
          </w:p>
        </w:tc>
      </w:tr>
      <w:tr w:rsidR="002F7762" w:rsidRPr="0037557D" w14:paraId="273822FB" w14:textId="77777777" w:rsidTr="00C90A62">
        <w:tc>
          <w:tcPr>
            <w:tcW w:w="3544" w:type="dxa"/>
            <w:shd w:val="clear" w:color="auto" w:fill="auto"/>
          </w:tcPr>
          <w:p w14:paraId="4F3FE0C0" w14:textId="77777777" w:rsidR="002F7762" w:rsidRPr="0037557D" w:rsidRDefault="002F7762" w:rsidP="002E4F76">
            <w:pPr>
              <w:pStyle w:val="Pis"/>
              <w:suppressAutoHyphens/>
              <w:spacing w:beforeLines="30" w:before="72" w:afterLines="30" w:after="72"/>
              <w:jc w:val="both"/>
              <w:rPr>
                <w:rStyle w:val="Rhutus"/>
              </w:rPr>
            </w:pPr>
            <w:r w:rsidRPr="0037557D">
              <w:rPr>
                <w:rStyle w:val="Rhutus"/>
              </w:rPr>
              <w:t>Kohtunik</w:t>
            </w:r>
          </w:p>
        </w:tc>
        <w:tc>
          <w:tcPr>
            <w:tcW w:w="5670" w:type="dxa"/>
            <w:shd w:val="clear" w:color="auto" w:fill="auto"/>
          </w:tcPr>
          <w:p w14:paraId="609DF7CB" w14:textId="77777777" w:rsidR="002F7762" w:rsidRPr="0037557D" w:rsidRDefault="002F7762" w:rsidP="002E4F76">
            <w:pPr>
              <w:pStyle w:val="RESOTAV"/>
            </w:pPr>
            <w:r w:rsidRPr="0037557D">
              <w:t>Maret Hallikma</w:t>
            </w:r>
          </w:p>
        </w:tc>
      </w:tr>
      <w:tr w:rsidR="002F7762" w:rsidRPr="0037557D" w14:paraId="48303B99" w14:textId="77777777" w:rsidTr="00C90A62">
        <w:tc>
          <w:tcPr>
            <w:tcW w:w="3544" w:type="dxa"/>
            <w:shd w:val="clear" w:color="auto" w:fill="auto"/>
          </w:tcPr>
          <w:p w14:paraId="2FA2B0CE" w14:textId="77777777" w:rsidR="002F7762" w:rsidRPr="0037557D" w:rsidRDefault="002F7762" w:rsidP="002E4F76">
            <w:pPr>
              <w:pStyle w:val="Pis"/>
              <w:suppressAutoHyphens/>
              <w:spacing w:beforeLines="30" w:before="72" w:afterLines="30" w:after="72"/>
              <w:jc w:val="both"/>
              <w:rPr>
                <w:rStyle w:val="Rhutus"/>
              </w:rPr>
            </w:pPr>
            <w:r w:rsidRPr="0037557D">
              <w:rPr>
                <w:rStyle w:val="Rhutus"/>
              </w:rPr>
              <w:t>Otsuse tegemise aeg ja koht</w:t>
            </w:r>
          </w:p>
        </w:tc>
        <w:tc>
          <w:tcPr>
            <w:tcW w:w="5670" w:type="dxa"/>
            <w:shd w:val="clear" w:color="auto" w:fill="auto"/>
          </w:tcPr>
          <w:p w14:paraId="0F659C77" w14:textId="6F617F30" w:rsidR="002F7762" w:rsidRPr="0037557D" w:rsidRDefault="009A7B34" w:rsidP="002E4F76">
            <w:pPr>
              <w:pStyle w:val="RESOTAV"/>
            </w:pPr>
            <w:r w:rsidRPr="0037557D">
              <w:t>15.05</w:t>
            </w:r>
            <w:r w:rsidR="002F7762" w:rsidRPr="0037557D">
              <w:t>.2024, Tallinn</w:t>
            </w:r>
          </w:p>
        </w:tc>
      </w:tr>
      <w:tr w:rsidR="002F7762" w:rsidRPr="0037557D" w14:paraId="04E77DDE" w14:textId="77777777" w:rsidTr="00C90A62">
        <w:tc>
          <w:tcPr>
            <w:tcW w:w="3544" w:type="dxa"/>
            <w:shd w:val="clear" w:color="auto" w:fill="auto"/>
          </w:tcPr>
          <w:p w14:paraId="7D6B4986" w14:textId="77777777" w:rsidR="002F7762" w:rsidRPr="0037557D" w:rsidRDefault="002F7762" w:rsidP="002E4F76">
            <w:pPr>
              <w:pStyle w:val="Pis"/>
              <w:suppressAutoHyphens/>
              <w:spacing w:beforeLines="30" w:before="72" w:afterLines="30" w:after="72"/>
              <w:jc w:val="both"/>
              <w:rPr>
                <w:rStyle w:val="Rhutus"/>
              </w:rPr>
            </w:pPr>
            <w:r w:rsidRPr="0037557D">
              <w:rPr>
                <w:rStyle w:val="Rhutus"/>
              </w:rPr>
              <w:t>Haldusasja number</w:t>
            </w:r>
          </w:p>
        </w:tc>
        <w:tc>
          <w:tcPr>
            <w:tcW w:w="5670" w:type="dxa"/>
            <w:shd w:val="clear" w:color="auto" w:fill="auto"/>
          </w:tcPr>
          <w:p w14:paraId="17F09DEE" w14:textId="2F7236FF" w:rsidR="002F7762" w:rsidRPr="0037557D" w:rsidRDefault="002F7762" w:rsidP="002E4F76">
            <w:pPr>
              <w:pStyle w:val="RESOTAV"/>
            </w:pPr>
            <w:r w:rsidRPr="0037557D">
              <w:t>3-</w:t>
            </w:r>
            <w:r w:rsidR="0055145C" w:rsidRPr="0037557D">
              <w:t>2</w:t>
            </w:r>
            <w:r w:rsidR="009A7B34" w:rsidRPr="0037557D">
              <w:t>4-1013</w:t>
            </w:r>
          </w:p>
        </w:tc>
      </w:tr>
      <w:tr w:rsidR="004723ED" w:rsidRPr="0037557D" w14:paraId="40259C56" w14:textId="77777777" w:rsidTr="00C90A62">
        <w:tc>
          <w:tcPr>
            <w:tcW w:w="3544" w:type="dxa"/>
            <w:shd w:val="clear" w:color="auto" w:fill="auto"/>
          </w:tcPr>
          <w:p w14:paraId="3FD46F49" w14:textId="77777777" w:rsidR="004723ED" w:rsidRPr="0037557D" w:rsidRDefault="004723ED" w:rsidP="004723ED">
            <w:pPr>
              <w:pStyle w:val="Pis"/>
              <w:suppressAutoHyphens/>
              <w:spacing w:beforeLines="30" w:before="72" w:afterLines="30" w:after="72"/>
              <w:jc w:val="both"/>
              <w:rPr>
                <w:rStyle w:val="Rhutus"/>
              </w:rPr>
            </w:pPr>
            <w:r w:rsidRPr="0037557D">
              <w:rPr>
                <w:rStyle w:val="Rhutus"/>
              </w:rPr>
              <w:t>Haldusasi</w:t>
            </w:r>
          </w:p>
        </w:tc>
        <w:tc>
          <w:tcPr>
            <w:tcW w:w="5670" w:type="dxa"/>
            <w:shd w:val="clear" w:color="auto" w:fill="auto"/>
          </w:tcPr>
          <w:p w14:paraId="53BE21DA" w14:textId="338936C7" w:rsidR="004723ED" w:rsidRPr="0037557D" w:rsidRDefault="009A7B34" w:rsidP="004723ED">
            <w:pPr>
              <w:pStyle w:val="RESOTAV"/>
              <w:rPr>
                <w:rFonts w:eastAsia="Calibri"/>
              </w:rPr>
            </w:pPr>
            <w:proofErr w:type="spellStart"/>
            <w:r w:rsidRPr="0037557D">
              <w:rPr>
                <w:lang w:eastAsia="et-EE"/>
              </w:rPr>
              <w:t>Lanmer</w:t>
            </w:r>
            <w:proofErr w:type="spellEnd"/>
            <w:r w:rsidRPr="0037557D">
              <w:rPr>
                <w:lang w:eastAsia="et-EE"/>
              </w:rPr>
              <w:t xml:space="preserve"> OÜ kaebus riigihangete vaidlustuskomisjoni 23.06.2024 otsuse tühistamiseks vaidlustusasjas nr 40-24/272907.</w:t>
            </w:r>
          </w:p>
        </w:tc>
      </w:tr>
      <w:tr w:rsidR="009A7B34" w:rsidRPr="0037557D" w14:paraId="64B5C154" w14:textId="77777777" w:rsidTr="00C90A62">
        <w:trPr>
          <w:trHeight w:val="402"/>
        </w:trPr>
        <w:tc>
          <w:tcPr>
            <w:tcW w:w="3544" w:type="dxa"/>
          </w:tcPr>
          <w:p w14:paraId="0AF676F4" w14:textId="77777777" w:rsidR="009A7B34" w:rsidRPr="0037557D" w:rsidRDefault="009A7B34" w:rsidP="00B46A95">
            <w:pPr>
              <w:rPr>
                <w:b/>
              </w:rPr>
            </w:pPr>
            <w:r w:rsidRPr="0037557D">
              <w:rPr>
                <w:b/>
              </w:rPr>
              <w:t xml:space="preserve">Menetlus riigihangete vaidlustuskomisjonis </w:t>
            </w:r>
          </w:p>
        </w:tc>
        <w:tc>
          <w:tcPr>
            <w:tcW w:w="5670" w:type="dxa"/>
          </w:tcPr>
          <w:p w14:paraId="2C3E14EE" w14:textId="77777777" w:rsidR="009A7B34" w:rsidRPr="0037557D" w:rsidRDefault="009A7B34" w:rsidP="00B46A95">
            <w:pPr>
              <w:pStyle w:val="Default"/>
              <w:spacing w:before="120" w:after="120"/>
              <w:jc w:val="both"/>
              <w:rPr>
                <w:color w:val="auto"/>
              </w:rPr>
            </w:pPr>
            <w:proofErr w:type="spellStart"/>
            <w:r w:rsidRPr="0037557D">
              <w:rPr>
                <w:color w:val="auto"/>
              </w:rPr>
              <w:t>Lanlab</w:t>
            </w:r>
            <w:proofErr w:type="spellEnd"/>
            <w:r w:rsidRPr="0037557D">
              <w:rPr>
                <w:color w:val="auto"/>
              </w:rPr>
              <w:t xml:space="preserve"> OÜ vaidlustus Riigi Tugiteenuste Keskuse 05.03.2024 otsuse riigihankes nr 272907 </w:t>
            </w:r>
            <w:proofErr w:type="spellStart"/>
            <w:r w:rsidRPr="0037557D">
              <w:rPr>
                <w:color w:val="auto"/>
              </w:rPr>
              <w:t>Lanmer</w:t>
            </w:r>
            <w:proofErr w:type="spellEnd"/>
            <w:r w:rsidRPr="0037557D">
              <w:rPr>
                <w:color w:val="auto"/>
              </w:rPr>
              <w:t xml:space="preserve"> OÜ </w:t>
            </w:r>
            <w:proofErr w:type="spellStart"/>
            <w:r w:rsidRPr="0037557D">
              <w:rPr>
                <w:color w:val="auto"/>
              </w:rPr>
              <w:t>kavalifitseerimise</w:t>
            </w:r>
            <w:proofErr w:type="spellEnd"/>
            <w:r w:rsidRPr="0037557D">
              <w:rPr>
                <w:color w:val="auto"/>
              </w:rPr>
              <w:t xml:space="preserve"> ja kõrvaldamata jätmise otsuse tühistamise nõudes</w:t>
            </w:r>
          </w:p>
        </w:tc>
      </w:tr>
      <w:tr w:rsidR="00C90A62" w:rsidRPr="0037557D" w14:paraId="4A6C6190" w14:textId="77777777" w:rsidTr="00C90A62">
        <w:tc>
          <w:tcPr>
            <w:tcW w:w="3544" w:type="dxa"/>
            <w:shd w:val="clear" w:color="auto" w:fill="auto"/>
          </w:tcPr>
          <w:p w14:paraId="7DEB578B" w14:textId="77777777" w:rsidR="00C90A62" w:rsidRPr="0037557D" w:rsidRDefault="00C90A62" w:rsidP="00C90A62">
            <w:pPr>
              <w:pStyle w:val="Pis"/>
              <w:suppressAutoHyphens/>
              <w:spacing w:beforeLines="30" w:before="72" w:afterLines="30" w:after="72"/>
              <w:jc w:val="both"/>
              <w:rPr>
                <w:rStyle w:val="Rhutus"/>
              </w:rPr>
            </w:pPr>
            <w:r w:rsidRPr="0037557D">
              <w:rPr>
                <w:rStyle w:val="Rhutus"/>
              </w:rPr>
              <w:t>Menetlusosalised ja nende esindajad</w:t>
            </w:r>
          </w:p>
        </w:tc>
        <w:tc>
          <w:tcPr>
            <w:tcW w:w="5670" w:type="dxa"/>
            <w:shd w:val="clear" w:color="auto" w:fill="auto"/>
          </w:tcPr>
          <w:p w14:paraId="68F2EBD4" w14:textId="77777777" w:rsidR="00C90A62" w:rsidRPr="0037557D" w:rsidRDefault="00C90A62" w:rsidP="00C90A62">
            <w:pPr>
              <w:pStyle w:val="Default"/>
              <w:spacing w:before="120" w:after="120"/>
              <w:jc w:val="both"/>
              <w:rPr>
                <w:color w:val="auto"/>
              </w:rPr>
            </w:pPr>
            <w:r w:rsidRPr="0037557D">
              <w:rPr>
                <w:color w:val="auto"/>
              </w:rPr>
              <w:t xml:space="preserve">Kaebaja (vaidlustaja) – </w:t>
            </w:r>
            <w:proofErr w:type="spellStart"/>
            <w:r w:rsidRPr="0037557D">
              <w:rPr>
                <w:color w:val="auto"/>
              </w:rPr>
              <w:t>Lanlab</w:t>
            </w:r>
            <w:proofErr w:type="spellEnd"/>
            <w:r w:rsidRPr="0037557D">
              <w:rPr>
                <w:color w:val="auto"/>
              </w:rPr>
              <w:t xml:space="preserve"> OÜ</w:t>
            </w:r>
          </w:p>
          <w:p w14:paraId="4A4E221F" w14:textId="77777777" w:rsidR="00C90A62" w:rsidRPr="0037557D" w:rsidRDefault="00C90A62" w:rsidP="00C90A62">
            <w:pPr>
              <w:pStyle w:val="Default"/>
              <w:spacing w:before="120" w:after="120"/>
              <w:jc w:val="both"/>
              <w:rPr>
                <w:color w:val="auto"/>
              </w:rPr>
            </w:pPr>
            <w:r w:rsidRPr="0037557D">
              <w:rPr>
                <w:color w:val="auto"/>
              </w:rPr>
              <w:t>Vastustaja (hankija) – Riigi Tugiteenuste Keskus</w:t>
            </w:r>
          </w:p>
          <w:p w14:paraId="038CC4F3" w14:textId="327FCDA3" w:rsidR="00C90A62" w:rsidRPr="0037557D" w:rsidRDefault="00C90A62" w:rsidP="00C90A62">
            <w:pPr>
              <w:pStyle w:val="RESOTAV"/>
              <w:rPr>
                <w:rFonts w:eastAsia="Calibri"/>
              </w:rPr>
            </w:pPr>
            <w:r w:rsidRPr="0037557D">
              <w:t xml:space="preserve">Kolmas isik (kaebuse esitaja halduskohtus) – </w:t>
            </w:r>
            <w:proofErr w:type="spellStart"/>
            <w:r w:rsidRPr="0037557D">
              <w:t>Lanmer</w:t>
            </w:r>
            <w:proofErr w:type="spellEnd"/>
            <w:r w:rsidRPr="0037557D">
              <w:t xml:space="preserve"> OÜ</w:t>
            </w:r>
          </w:p>
        </w:tc>
      </w:tr>
      <w:tr w:rsidR="00C90A62" w:rsidRPr="0037557D" w14:paraId="1022B728" w14:textId="77777777" w:rsidTr="00C90A62">
        <w:trPr>
          <w:trHeight w:val="285"/>
        </w:trPr>
        <w:tc>
          <w:tcPr>
            <w:tcW w:w="3544" w:type="dxa"/>
            <w:shd w:val="clear" w:color="auto" w:fill="auto"/>
          </w:tcPr>
          <w:p w14:paraId="3AE7AF7F" w14:textId="77777777" w:rsidR="00C90A62" w:rsidRPr="0037557D" w:rsidRDefault="00C90A62" w:rsidP="00C90A62">
            <w:pPr>
              <w:pStyle w:val="Pis"/>
              <w:suppressAutoHyphens/>
              <w:spacing w:beforeLines="30" w:before="72" w:afterLines="30" w:after="72"/>
              <w:jc w:val="both"/>
              <w:rPr>
                <w:rStyle w:val="Rhutus"/>
              </w:rPr>
            </w:pPr>
            <w:r w:rsidRPr="0037557D">
              <w:rPr>
                <w:rStyle w:val="Rhutus"/>
              </w:rPr>
              <w:t>Asja läbivaatamise vorm</w:t>
            </w:r>
          </w:p>
        </w:tc>
        <w:tc>
          <w:tcPr>
            <w:tcW w:w="5670" w:type="dxa"/>
            <w:shd w:val="clear" w:color="auto" w:fill="FFFFFF"/>
          </w:tcPr>
          <w:p w14:paraId="65448156" w14:textId="77777777" w:rsidR="00C90A62" w:rsidRPr="0037557D" w:rsidRDefault="00C90A62" w:rsidP="00C90A62">
            <w:pPr>
              <w:pStyle w:val="RESOTAV"/>
            </w:pPr>
            <w:r w:rsidRPr="0037557D">
              <w:t xml:space="preserve">Kirjalik menetlus </w:t>
            </w:r>
          </w:p>
        </w:tc>
      </w:tr>
    </w:tbl>
    <w:p w14:paraId="1ED93720" w14:textId="77777777" w:rsidR="002F7762" w:rsidRPr="0037557D" w:rsidRDefault="002F7762" w:rsidP="002F7762">
      <w:pPr>
        <w:pStyle w:val="Pealkiri1"/>
      </w:pPr>
    </w:p>
    <w:p w14:paraId="0E2485F1" w14:textId="77777777" w:rsidR="002F7762" w:rsidRPr="0037557D" w:rsidRDefault="002F7762" w:rsidP="002F7762">
      <w:pPr>
        <w:pStyle w:val="Pealkiri1"/>
      </w:pPr>
      <w:r w:rsidRPr="0037557D">
        <w:t>RESOLUTSIOON</w:t>
      </w:r>
    </w:p>
    <w:p w14:paraId="2A3334AF" w14:textId="5CF5553A" w:rsidR="002F7762" w:rsidRPr="0037557D" w:rsidRDefault="00E608E0" w:rsidP="002F7762">
      <w:pPr>
        <w:pStyle w:val="Vahedeta"/>
      </w:pPr>
      <w:r w:rsidRPr="0037557D">
        <w:t xml:space="preserve">Jätta </w:t>
      </w:r>
      <w:proofErr w:type="spellStart"/>
      <w:r w:rsidRPr="0037557D">
        <w:t>Lanmer</w:t>
      </w:r>
      <w:proofErr w:type="spellEnd"/>
      <w:r w:rsidRPr="0037557D">
        <w:t xml:space="preserve"> OÜ kaebus rahuldamata.</w:t>
      </w:r>
    </w:p>
    <w:p w14:paraId="0978F804" w14:textId="113A4521" w:rsidR="002F7762" w:rsidRPr="0037557D" w:rsidRDefault="00836280" w:rsidP="002F7762">
      <w:pPr>
        <w:pStyle w:val="Vahedeta"/>
      </w:pPr>
      <w:r w:rsidRPr="0037557D">
        <w:t xml:space="preserve">Mõista </w:t>
      </w:r>
      <w:proofErr w:type="spellStart"/>
      <w:r w:rsidR="00E608E0" w:rsidRPr="0037557D">
        <w:t>Lanmer</w:t>
      </w:r>
      <w:proofErr w:type="spellEnd"/>
      <w:r w:rsidR="00E608E0" w:rsidRPr="0037557D">
        <w:t xml:space="preserve"> OÜ-lt </w:t>
      </w:r>
      <w:proofErr w:type="spellStart"/>
      <w:r w:rsidR="00E608E0" w:rsidRPr="0037557D">
        <w:t>Lanlab</w:t>
      </w:r>
      <w:proofErr w:type="spellEnd"/>
      <w:r w:rsidR="00E608E0" w:rsidRPr="0037557D">
        <w:t xml:space="preserve"> OÜ kasuks</w:t>
      </w:r>
      <w:r w:rsidRPr="0037557D">
        <w:t xml:space="preserve"> välja menetluskulud </w:t>
      </w:r>
      <w:r w:rsidR="00EA1975" w:rsidRPr="0037557D">
        <w:t>653,33 eurot</w:t>
      </w:r>
      <w:r w:rsidR="00553695" w:rsidRPr="0037557D">
        <w:t>.</w:t>
      </w:r>
      <w:r w:rsidR="00413E79" w:rsidRPr="0037557D">
        <w:t xml:space="preserve"> Muus osas jätta menetluskulud menetlusosaliste endi kanda.</w:t>
      </w:r>
    </w:p>
    <w:p w14:paraId="00CF6E26" w14:textId="77777777" w:rsidR="002F7762" w:rsidRPr="0037557D" w:rsidRDefault="002F7762" w:rsidP="002F7762">
      <w:pPr>
        <w:pStyle w:val="Vahedeta"/>
        <w:numPr>
          <w:ilvl w:val="0"/>
          <w:numId w:val="0"/>
        </w:numPr>
      </w:pPr>
    </w:p>
    <w:p w14:paraId="30C1603A" w14:textId="77777777" w:rsidR="002F7762" w:rsidRPr="0037557D" w:rsidRDefault="002F7762" w:rsidP="002F7762">
      <w:pPr>
        <w:pStyle w:val="Vahedeta"/>
        <w:numPr>
          <w:ilvl w:val="0"/>
          <w:numId w:val="0"/>
        </w:numPr>
      </w:pPr>
      <w:r w:rsidRPr="0037557D">
        <w:t>EDASIKAEBAMISE KORD</w:t>
      </w:r>
    </w:p>
    <w:p w14:paraId="448651B1" w14:textId="0BA6AB8B" w:rsidR="008653F2" w:rsidRPr="0037557D" w:rsidRDefault="002F7762" w:rsidP="004723ED">
      <w:pPr>
        <w:pStyle w:val="DOKTEKST"/>
        <w:numPr>
          <w:ilvl w:val="0"/>
          <w:numId w:val="0"/>
        </w:numPr>
        <w:rPr>
          <w:lang w:eastAsia="zh-CN"/>
        </w:rPr>
      </w:pPr>
      <w:r w:rsidRPr="0037557D">
        <w:t xml:space="preserve">Kohtuotsuse peale võib esitada apellatsioonkaebuse Tallinna Ringkonnakohtule </w:t>
      </w:r>
      <w:r w:rsidR="008653F2" w:rsidRPr="0037557D">
        <w:t>10</w:t>
      </w:r>
      <w:r w:rsidRPr="0037557D">
        <w:t xml:space="preserve"> päeva jooksul arvates otsuse avalikult teatavakstegemisest, s.o hiljemalt </w:t>
      </w:r>
      <w:r w:rsidR="00B669A5" w:rsidRPr="0037557D">
        <w:t>27.05</w:t>
      </w:r>
      <w:r w:rsidRPr="0037557D">
        <w:t>.202</w:t>
      </w:r>
      <w:r w:rsidR="004723ED" w:rsidRPr="0037557D">
        <w:t>4</w:t>
      </w:r>
      <w:r w:rsidR="00B669A5" w:rsidRPr="0037557D">
        <w:t>, mis on puhkepäevale langevale tähtpäevale järgnev esimene tööpäev</w:t>
      </w:r>
      <w:r w:rsidR="004723ED" w:rsidRPr="0037557D">
        <w:t xml:space="preserve">. </w:t>
      </w:r>
      <w:r w:rsidR="008653F2" w:rsidRPr="0037557D">
        <w:rPr>
          <w:lang w:eastAsia="zh-CN"/>
        </w:rPr>
        <w:t xml:space="preserve">Kui apellant ei ole apellatsioonkaebuses märkinud, et soovib asja arutamist kohtuistungil, eeldatakse, et ta on nõus kirjaliku menetlusega. </w:t>
      </w:r>
    </w:p>
    <w:p w14:paraId="4EE8B8B1" w14:textId="27495D20" w:rsidR="002F7762" w:rsidRPr="0037557D" w:rsidRDefault="008653F2" w:rsidP="004723ED">
      <w:pPr>
        <w:pStyle w:val="DOKTEKST"/>
        <w:numPr>
          <w:ilvl w:val="0"/>
          <w:numId w:val="0"/>
        </w:numPr>
      </w:pPr>
      <w:r w:rsidRPr="0037557D">
        <w:rPr>
          <w:lang w:eastAsia="zh-CN"/>
        </w:rPr>
        <w:t>Hankeasjas ei saa esitada vastuapellatsioonkaebust.</w:t>
      </w:r>
    </w:p>
    <w:p w14:paraId="4245F763" w14:textId="2A18AA6F" w:rsidR="002F7762" w:rsidRPr="0037557D" w:rsidRDefault="002F7762" w:rsidP="004723ED">
      <w:pPr>
        <w:pStyle w:val="Pealkiri1"/>
      </w:pPr>
      <w:r w:rsidRPr="0037557D">
        <w:t>ASJAOLUD JA MENETLUSE KÄIK</w:t>
      </w:r>
    </w:p>
    <w:p w14:paraId="2959FE3D" w14:textId="77777777" w:rsidR="00AF12C7" w:rsidRPr="0037557D" w:rsidRDefault="00AF12C7" w:rsidP="00AF12C7">
      <w:pPr>
        <w:pStyle w:val="DOKTEKST"/>
        <w:numPr>
          <w:ilvl w:val="0"/>
          <w:numId w:val="3"/>
        </w:numPr>
      </w:pPr>
      <w:r w:rsidRPr="0037557D">
        <w:t xml:space="preserve">Riigi Tugiteenuste Keskus (hankija) avaldas 20.12.2023 riigihangete registris avatud hankemenetlusena läbiviidava riigihanke „Kapillaarsekvenaatorite ja </w:t>
      </w:r>
      <w:proofErr w:type="spellStart"/>
      <w:r w:rsidRPr="0037557D">
        <w:t>qPCR</w:t>
      </w:r>
      <w:proofErr w:type="spellEnd"/>
      <w:r w:rsidRPr="0037557D">
        <w:t xml:space="preserve"> seadmete kuluvahendid (EKEI)“ viitenumbriga 272907 ja tegi kättesaadavaks muud riigihanke alusdokumendid (RHAD).</w:t>
      </w:r>
    </w:p>
    <w:p w14:paraId="7C7B2247" w14:textId="77777777" w:rsidR="00AF12C7" w:rsidRPr="0037557D" w:rsidRDefault="00AF12C7" w:rsidP="00AF12C7">
      <w:pPr>
        <w:pStyle w:val="DOKTEKST"/>
        <w:numPr>
          <w:ilvl w:val="0"/>
          <w:numId w:val="3"/>
        </w:numPr>
      </w:pPr>
      <w:r w:rsidRPr="0037557D">
        <w:lastRenderedPageBreak/>
        <w:t>Riigihanke eesmärgiks on soetada kohtuekspertiisi valdkonnas kasutatavate seadmetega –</w:t>
      </w:r>
      <w:proofErr w:type="spellStart"/>
      <w:r w:rsidRPr="0037557D">
        <w:t>kapillaarsekvenaatoritega</w:t>
      </w:r>
      <w:proofErr w:type="spellEnd"/>
      <w:r w:rsidRPr="0037557D">
        <w:t xml:space="preserve"> ja </w:t>
      </w:r>
      <w:proofErr w:type="spellStart"/>
      <w:r w:rsidRPr="0037557D">
        <w:t>qPCR</w:t>
      </w:r>
      <w:proofErr w:type="spellEnd"/>
      <w:r w:rsidRPr="0037557D">
        <w:t xml:space="preserve"> seadmetega – seotud kuluvahendeid. Tooted peavad sobima kasutamiseks järgmise aparatuuriga: 1) 3500 seeria kapillaarsekvenaatorid (ingl keeles 3500 </w:t>
      </w:r>
      <w:proofErr w:type="spellStart"/>
      <w:r w:rsidRPr="0037557D">
        <w:t>Series</w:t>
      </w:r>
      <w:proofErr w:type="spellEnd"/>
      <w:r w:rsidRPr="0037557D">
        <w:t xml:space="preserve"> </w:t>
      </w:r>
      <w:proofErr w:type="spellStart"/>
      <w:r w:rsidRPr="0037557D">
        <w:t>Genetic</w:t>
      </w:r>
      <w:proofErr w:type="spellEnd"/>
      <w:r w:rsidRPr="0037557D">
        <w:t xml:space="preserve"> </w:t>
      </w:r>
      <w:proofErr w:type="spellStart"/>
      <w:r w:rsidRPr="0037557D">
        <w:t>Analyzers</w:t>
      </w:r>
      <w:proofErr w:type="spellEnd"/>
      <w:r w:rsidRPr="0037557D">
        <w:t xml:space="preserve">) 2) </w:t>
      </w:r>
      <w:proofErr w:type="spellStart"/>
      <w:r w:rsidRPr="0037557D">
        <w:t>QuantStudio</w:t>
      </w:r>
      <w:proofErr w:type="spellEnd"/>
      <w:r w:rsidRPr="0037557D">
        <w:t xml:space="preserve">™ 5 seeria </w:t>
      </w:r>
      <w:proofErr w:type="spellStart"/>
      <w:r w:rsidRPr="0037557D">
        <w:t>qPCR</w:t>
      </w:r>
      <w:proofErr w:type="spellEnd"/>
      <w:r w:rsidRPr="0037557D">
        <w:t xml:space="preserve"> seadmed (</w:t>
      </w:r>
      <w:proofErr w:type="spellStart"/>
      <w:r w:rsidRPr="0037557D">
        <w:t>QuantStudio</w:t>
      </w:r>
      <w:proofErr w:type="spellEnd"/>
      <w:r w:rsidRPr="0037557D">
        <w:t xml:space="preserve">™ 5 Real-Time PCR System </w:t>
      </w:r>
      <w:proofErr w:type="spellStart"/>
      <w:r w:rsidRPr="0037557D">
        <w:t>for</w:t>
      </w:r>
      <w:proofErr w:type="spellEnd"/>
      <w:r w:rsidRPr="0037557D">
        <w:t xml:space="preserve"> </w:t>
      </w:r>
      <w:proofErr w:type="spellStart"/>
      <w:r w:rsidRPr="0037557D">
        <w:t>human</w:t>
      </w:r>
      <w:proofErr w:type="spellEnd"/>
      <w:r w:rsidRPr="0037557D">
        <w:t xml:space="preserve"> </w:t>
      </w:r>
      <w:proofErr w:type="spellStart"/>
      <w:r w:rsidRPr="0037557D">
        <w:t>identification</w:t>
      </w:r>
      <w:proofErr w:type="spellEnd"/>
      <w:r w:rsidRPr="0037557D">
        <w:t>) (vt riigihanke üldandmed).</w:t>
      </w:r>
    </w:p>
    <w:p w14:paraId="1ADF0B5F" w14:textId="77777777" w:rsidR="00AF12C7" w:rsidRPr="0037557D" w:rsidRDefault="00AF12C7" w:rsidP="00FB2CFC">
      <w:pPr>
        <w:pStyle w:val="DOKTEKST"/>
        <w:numPr>
          <w:ilvl w:val="0"/>
          <w:numId w:val="3"/>
        </w:numPr>
        <w:spacing w:before="120"/>
      </w:pPr>
      <w:r w:rsidRPr="0037557D">
        <w:t xml:space="preserve">Oma pakkumuse hankes esitasid pakkumuste esitamise tähtajaks </w:t>
      </w:r>
      <w:proofErr w:type="spellStart"/>
      <w:r w:rsidRPr="0037557D">
        <w:t>Lanmer</w:t>
      </w:r>
      <w:proofErr w:type="spellEnd"/>
      <w:r w:rsidRPr="0037557D">
        <w:t xml:space="preserve"> OÜ ja </w:t>
      </w:r>
      <w:proofErr w:type="spellStart"/>
      <w:r w:rsidRPr="0037557D">
        <w:t>Lanlab</w:t>
      </w:r>
      <w:proofErr w:type="spellEnd"/>
      <w:r w:rsidRPr="0037557D">
        <w:t xml:space="preserve"> OÜ.</w:t>
      </w:r>
    </w:p>
    <w:p w14:paraId="79C40A42" w14:textId="77777777" w:rsidR="00AF12C7" w:rsidRPr="0037557D" w:rsidRDefault="00AF12C7" w:rsidP="00FB2CFC">
      <w:pPr>
        <w:pStyle w:val="DOKTEKST"/>
        <w:numPr>
          <w:ilvl w:val="1"/>
          <w:numId w:val="3"/>
        </w:numPr>
        <w:spacing w:before="120"/>
      </w:pPr>
      <w:r w:rsidRPr="0037557D">
        <w:t xml:space="preserve">Hankija tegi riigihankes järgmised otsused: </w:t>
      </w:r>
    </w:p>
    <w:p w14:paraId="70CA8281" w14:textId="77777777" w:rsidR="00AF12C7" w:rsidRPr="0037557D" w:rsidRDefault="00AF12C7" w:rsidP="00FB2CFC">
      <w:pPr>
        <w:pStyle w:val="DOKTEKST"/>
        <w:numPr>
          <w:ilvl w:val="1"/>
          <w:numId w:val="3"/>
        </w:numPr>
        <w:spacing w:before="120"/>
      </w:pPr>
      <w:r w:rsidRPr="0037557D">
        <w:t xml:space="preserve">01.02.2024 tunnistas hankija </w:t>
      </w:r>
      <w:proofErr w:type="spellStart"/>
      <w:r w:rsidRPr="0037557D">
        <w:t>Lanmer</w:t>
      </w:r>
      <w:proofErr w:type="spellEnd"/>
      <w:r w:rsidRPr="0037557D">
        <w:t xml:space="preserve"> OÜ ja </w:t>
      </w:r>
      <w:proofErr w:type="spellStart"/>
      <w:r w:rsidRPr="0037557D">
        <w:t>Lanlab</w:t>
      </w:r>
      <w:proofErr w:type="spellEnd"/>
      <w:r w:rsidRPr="0037557D">
        <w:t xml:space="preserve"> OÜ pakkumused vastavaks;</w:t>
      </w:r>
    </w:p>
    <w:p w14:paraId="23FD8ADF" w14:textId="099F11B3" w:rsidR="00AF12C7" w:rsidRPr="0037557D" w:rsidRDefault="00AF12C7" w:rsidP="00FB2CFC">
      <w:pPr>
        <w:pStyle w:val="DOKTEKST"/>
        <w:numPr>
          <w:ilvl w:val="1"/>
          <w:numId w:val="3"/>
        </w:numPr>
        <w:spacing w:before="120"/>
      </w:pPr>
      <w:r w:rsidRPr="0037557D">
        <w:t xml:space="preserve">06.02.2024 tunnistas hankija </w:t>
      </w:r>
      <w:proofErr w:type="spellStart"/>
      <w:r w:rsidRPr="0037557D">
        <w:t>Lanmer</w:t>
      </w:r>
      <w:proofErr w:type="spellEnd"/>
      <w:r w:rsidRPr="0037557D">
        <w:t xml:space="preserve"> OÜ pakkumuse edukaks kui majanduslikult soodsaima pakkumuse</w:t>
      </w:r>
      <w:r w:rsidR="00FB2CFC" w:rsidRPr="0037557D">
        <w:t>.</w:t>
      </w:r>
    </w:p>
    <w:p w14:paraId="50C5582A" w14:textId="764BC4F0" w:rsidR="00AF12C7" w:rsidRPr="0037557D" w:rsidRDefault="00AF12C7" w:rsidP="00FB2CFC">
      <w:pPr>
        <w:pStyle w:val="DOKTEKST"/>
        <w:numPr>
          <w:ilvl w:val="0"/>
          <w:numId w:val="3"/>
        </w:numPr>
        <w:spacing w:before="120"/>
      </w:pPr>
      <w:r w:rsidRPr="0037557D">
        <w:t xml:space="preserve">05.03.2024 tegi hankija eduka pakkuja </w:t>
      </w:r>
      <w:r w:rsidR="007110A4" w:rsidRPr="0037557D">
        <w:t>(</w:t>
      </w:r>
      <w:proofErr w:type="spellStart"/>
      <w:r w:rsidR="007110A4" w:rsidRPr="0037557D">
        <w:t>Lanmer</w:t>
      </w:r>
      <w:proofErr w:type="spellEnd"/>
      <w:r w:rsidR="007110A4" w:rsidRPr="0037557D">
        <w:t xml:space="preserve"> OÜ) </w:t>
      </w:r>
      <w:r w:rsidRPr="0037557D">
        <w:t>kõrvaldamata jätmise ning kvalifitseerimise otsuse.</w:t>
      </w:r>
    </w:p>
    <w:p w14:paraId="3DD42437" w14:textId="0BEB6D2E" w:rsidR="00AF12C7" w:rsidRPr="0037557D" w:rsidRDefault="00AF12C7" w:rsidP="00FB2CFC">
      <w:pPr>
        <w:pStyle w:val="DOKTEKST"/>
        <w:numPr>
          <w:ilvl w:val="0"/>
          <w:numId w:val="3"/>
        </w:numPr>
        <w:spacing w:before="120"/>
      </w:pPr>
      <w:proofErr w:type="spellStart"/>
      <w:r w:rsidRPr="0037557D">
        <w:t>Lanlab</w:t>
      </w:r>
      <w:proofErr w:type="spellEnd"/>
      <w:r w:rsidRPr="0037557D">
        <w:t xml:space="preserve"> OÜ esitas hankija 05.03.2024 otsusele samal kuupäeval vaidlustuse riigihangete vaidlustuskomisjonile (edaspidi VAKO), paludes tunnistada kehtetuks </w:t>
      </w:r>
      <w:proofErr w:type="spellStart"/>
      <w:r w:rsidRPr="0037557D">
        <w:t>Lanmer</w:t>
      </w:r>
      <w:proofErr w:type="spellEnd"/>
      <w:r w:rsidRPr="0037557D">
        <w:t xml:space="preserve"> OÜ kvalifitseerimise otsus ja ühtlasi </w:t>
      </w:r>
      <w:proofErr w:type="spellStart"/>
      <w:r w:rsidR="00840BA7" w:rsidRPr="0037557D">
        <w:t>Lanmer</w:t>
      </w:r>
      <w:proofErr w:type="spellEnd"/>
      <w:r w:rsidR="00840BA7" w:rsidRPr="0037557D">
        <w:t xml:space="preserve"> OÜ</w:t>
      </w:r>
      <w:r w:rsidRPr="0037557D">
        <w:t xml:space="preserve"> pakkumuse edukaks tunnistamine. VAKO kaasas 05.03.2024 kirjaga nr 12.2-10/40 menetlusse </w:t>
      </w:r>
      <w:proofErr w:type="spellStart"/>
      <w:r w:rsidRPr="0037557D">
        <w:t>Lanmer</w:t>
      </w:r>
      <w:proofErr w:type="spellEnd"/>
      <w:r w:rsidRPr="0037557D">
        <w:t xml:space="preserve"> OÜ ning vaatas asja läbi kirjalikus menetluses.</w:t>
      </w:r>
    </w:p>
    <w:p w14:paraId="4B76DECD" w14:textId="57EB91EB" w:rsidR="00F01ED2" w:rsidRPr="0037557D" w:rsidRDefault="00AF12C7" w:rsidP="00FB2CFC">
      <w:pPr>
        <w:pStyle w:val="DOKTEKST"/>
        <w:numPr>
          <w:ilvl w:val="0"/>
          <w:numId w:val="3"/>
        </w:numPr>
        <w:spacing w:before="120"/>
      </w:pPr>
      <w:r w:rsidRPr="0037557D">
        <w:t xml:space="preserve">26.03.2024 tegi VAKO otsuse, millega rahuldas </w:t>
      </w:r>
      <w:proofErr w:type="spellStart"/>
      <w:r w:rsidRPr="0037557D">
        <w:t>Lanlab</w:t>
      </w:r>
      <w:proofErr w:type="spellEnd"/>
      <w:r w:rsidRPr="0037557D">
        <w:t xml:space="preserve"> OÜ vaidlustuse ja tunnistas kehtetuks hankija 05.03.2024 otsuse </w:t>
      </w:r>
      <w:proofErr w:type="spellStart"/>
      <w:r w:rsidR="00840BA7" w:rsidRPr="0037557D">
        <w:t>Lanmer</w:t>
      </w:r>
      <w:proofErr w:type="spellEnd"/>
      <w:r w:rsidR="00840BA7" w:rsidRPr="0037557D">
        <w:t xml:space="preserve"> OÜ</w:t>
      </w:r>
      <w:r w:rsidRPr="0037557D">
        <w:t xml:space="preserve"> kvalifitseerimise kohta. Ühtlasi mõistis hankijalt </w:t>
      </w:r>
      <w:proofErr w:type="spellStart"/>
      <w:r w:rsidRPr="0037557D">
        <w:t>Lanlab</w:t>
      </w:r>
      <w:proofErr w:type="spellEnd"/>
      <w:r w:rsidRPr="0037557D">
        <w:t xml:space="preserve"> OÜ kasuks välja viimase poolt tasutud riigilõivu.</w:t>
      </w:r>
      <w:r w:rsidR="00F01ED2" w:rsidRPr="0037557D">
        <w:t xml:space="preserve"> </w:t>
      </w:r>
    </w:p>
    <w:p w14:paraId="1C11D777" w14:textId="65CAFA64" w:rsidR="005A317B" w:rsidRPr="0037557D" w:rsidRDefault="00F01ED2" w:rsidP="005A317B">
      <w:pPr>
        <w:pStyle w:val="DOKTEKST"/>
        <w:numPr>
          <w:ilvl w:val="0"/>
          <w:numId w:val="3"/>
        </w:numPr>
        <w:spacing w:before="120"/>
      </w:pPr>
      <w:r w:rsidRPr="0037557D">
        <w:t>VAKO otsuse kohaselt on hankija eduka pakkuja (</w:t>
      </w:r>
      <w:proofErr w:type="spellStart"/>
      <w:r w:rsidRPr="0037557D">
        <w:t>Lanmer</w:t>
      </w:r>
      <w:proofErr w:type="spellEnd"/>
      <w:r w:rsidRPr="0037557D">
        <w:t xml:space="preserve"> OÜ) ebaõigesti kvalifitseerinud, sest </w:t>
      </w:r>
      <w:proofErr w:type="spellStart"/>
      <w:r w:rsidRPr="0037557D">
        <w:t>Lanmer</w:t>
      </w:r>
      <w:proofErr w:type="spellEnd"/>
      <w:r w:rsidRPr="0037557D">
        <w:t xml:space="preserve"> OÜ ei vasta järgmisele kvalifitseerimistingimuste nõuetele, sest nõutud tingimuste täitmiseks peab pakkuja vastama samaaegselt kahele tingimusele: olema teostanud vähemalt ühe samalaadse lepingu, mille objektiks on </w:t>
      </w:r>
      <w:r w:rsidR="00CC07F2" w:rsidRPr="0037557D">
        <w:t xml:space="preserve">1) </w:t>
      </w:r>
      <w:r w:rsidRPr="0037557D">
        <w:t xml:space="preserve">kuluvahendite tarne kohtuekspertiisi valdkonnas kasutatavatele kapillaarsekvenaatoritele ja  2) </w:t>
      </w:r>
      <w:proofErr w:type="spellStart"/>
      <w:r w:rsidRPr="0037557D">
        <w:t>qPCR</w:t>
      </w:r>
      <w:proofErr w:type="spellEnd"/>
      <w:r w:rsidRPr="0037557D">
        <w:t xml:space="preserve"> seadmetele maksumusega vähemalt 50 000 eurot aastas (käibemaksuta)).</w:t>
      </w:r>
      <w:r w:rsidR="005A317B" w:rsidRPr="0037557D">
        <w:t xml:space="preserve">  </w:t>
      </w:r>
      <w:proofErr w:type="spellStart"/>
      <w:r w:rsidR="005A317B" w:rsidRPr="0037557D">
        <w:t>Lanmer</w:t>
      </w:r>
      <w:proofErr w:type="spellEnd"/>
      <w:r w:rsidR="005A317B" w:rsidRPr="0037557D">
        <w:t xml:space="preserve"> OÜ poolt kvalifikatsiooni kontrollimiseks esitatud lepingust nähtub, et lepingu kohaselt tarniti kuluvahendeid üksnes </w:t>
      </w:r>
      <w:proofErr w:type="spellStart"/>
      <w:r w:rsidR="005A317B" w:rsidRPr="0037557D">
        <w:t>qPCR</w:t>
      </w:r>
      <w:proofErr w:type="spellEnd"/>
      <w:r w:rsidR="005A317B" w:rsidRPr="0037557D">
        <w:t xml:space="preserve"> seadmetele ja ei ole tõendeid, et kuluvahendeid oleks selle lepingu raames tarnitud ka kapillaarsekvenaatoritele.</w:t>
      </w:r>
      <w:r w:rsidR="00A06D87" w:rsidRPr="0037557D">
        <w:t xml:space="preserve"> Hankija on ebaõigesti asunud seisukohale, et kvalifitseerimistingimus on täidetud ka juhul, kui </w:t>
      </w:r>
      <w:proofErr w:type="spellStart"/>
      <w:r w:rsidR="00A06D87" w:rsidRPr="0037557D">
        <w:t>Lanmer</w:t>
      </w:r>
      <w:proofErr w:type="spellEnd"/>
      <w:r w:rsidR="00A06D87" w:rsidRPr="0037557D">
        <w:t xml:space="preserve"> OÜ poolt tarnitud kuluvahendid võivad põhimõtteliselt sobida ka kapillaarsekvenaatoritele, kuigi lepingu kohaselt on kuluvahendeid tarnitud üksnes </w:t>
      </w:r>
      <w:proofErr w:type="spellStart"/>
      <w:r w:rsidR="00A06D87" w:rsidRPr="0037557D">
        <w:t>qPCR</w:t>
      </w:r>
      <w:proofErr w:type="spellEnd"/>
      <w:r w:rsidR="00A06D87" w:rsidRPr="0037557D">
        <w:t xml:space="preserve"> seadmetele.</w:t>
      </w:r>
    </w:p>
    <w:p w14:paraId="22FA185A" w14:textId="7DB06C1E" w:rsidR="00AF12C7" w:rsidRPr="0037557D" w:rsidRDefault="00AF12C7" w:rsidP="00840BA7">
      <w:pPr>
        <w:pStyle w:val="DOKTEKST"/>
        <w:numPr>
          <w:ilvl w:val="0"/>
          <w:numId w:val="3"/>
        </w:numPr>
        <w:spacing w:before="120"/>
      </w:pPr>
      <w:proofErr w:type="spellStart"/>
      <w:r w:rsidRPr="0037557D">
        <w:t>Lanmer</w:t>
      </w:r>
      <w:proofErr w:type="spellEnd"/>
      <w:r w:rsidRPr="0037557D">
        <w:t xml:space="preserve"> OÜ esitas 05.04.2024 Tallinna Halduskohtule</w:t>
      </w:r>
      <w:r w:rsidR="00840BA7" w:rsidRPr="0037557D">
        <w:t xml:space="preserve"> </w:t>
      </w:r>
      <w:r w:rsidRPr="0037557D">
        <w:t xml:space="preserve">kaebuse, milles taotleb riigihangete vaidlustuskomisjoni 23.06.2024 otsuse tühistamist vaidlustusasjas nr 40-24/272907. Koos kaebusega on esitatud taotlus esialgse õiguskaitse kohaldamiseks. </w:t>
      </w:r>
    </w:p>
    <w:p w14:paraId="6677509E" w14:textId="77777777" w:rsidR="00F0642F" w:rsidRPr="0037557D" w:rsidRDefault="00F0642F" w:rsidP="00F0642F">
      <w:pPr>
        <w:pStyle w:val="DOKTEKST"/>
        <w:numPr>
          <w:ilvl w:val="0"/>
          <w:numId w:val="3"/>
        </w:numPr>
        <w:spacing w:before="120"/>
      </w:pPr>
      <w:r w:rsidRPr="0037557D">
        <w:t xml:space="preserve">Tallinna Halduskohus võttis 08.04.2024 määrusega kaebuse VAKO  23.06.2024 otsuse vaidlustusasjas nr 40-24/272907 tühistamise nõudes ja tunnistas menetlusosalisteks halduskohtus: </w:t>
      </w:r>
    </w:p>
    <w:p w14:paraId="5D4FB625" w14:textId="100D3A03" w:rsidR="00F0642F" w:rsidRPr="0037557D" w:rsidRDefault="00F0642F" w:rsidP="00F0642F">
      <w:pPr>
        <w:pStyle w:val="DOKTEKST"/>
        <w:numPr>
          <w:ilvl w:val="1"/>
          <w:numId w:val="3"/>
        </w:numPr>
        <w:spacing w:before="120"/>
      </w:pPr>
      <w:r w:rsidRPr="0037557D">
        <w:t>vastustaja (hankija) Riigi Tugiteenuste Keskus;</w:t>
      </w:r>
    </w:p>
    <w:p w14:paraId="560B9EDA" w14:textId="77777777" w:rsidR="00F0642F" w:rsidRPr="0037557D" w:rsidRDefault="00F0642F" w:rsidP="00F0642F">
      <w:pPr>
        <w:pStyle w:val="DOKTEKST"/>
        <w:numPr>
          <w:ilvl w:val="1"/>
          <w:numId w:val="3"/>
        </w:numPr>
        <w:spacing w:before="120"/>
      </w:pPr>
      <w:r w:rsidRPr="0037557D">
        <w:t xml:space="preserve">kaebaja (vaidlustaja) </w:t>
      </w:r>
      <w:proofErr w:type="spellStart"/>
      <w:r w:rsidRPr="0037557D">
        <w:t>Lanlab</w:t>
      </w:r>
      <w:proofErr w:type="spellEnd"/>
      <w:r w:rsidRPr="0037557D">
        <w:t xml:space="preserve"> OÜ;</w:t>
      </w:r>
    </w:p>
    <w:p w14:paraId="539ED990" w14:textId="4FC74FFD" w:rsidR="00F0642F" w:rsidRPr="0037557D" w:rsidRDefault="00F0642F" w:rsidP="00F0642F">
      <w:pPr>
        <w:pStyle w:val="DOKTEKST"/>
        <w:numPr>
          <w:ilvl w:val="1"/>
          <w:numId w:val="3"/>
        </w:numPr>
        <w:spacing w:before="120"/>
      </w:pPr>
      <w:r w:rsidRPr="0037557D">
        <w:t xml:space="preserve">kolmas isik (kaebuse esitaja halduskohtus) </w:t>
      </w:r>
      <w:proofErr w:type="spellStart"/>
      <w:r w:rsidRPr="0037557D">
        <w:t>Lanmer</w:t>
      </w:r>
      <w:proofErr w:type="spellEnd"/>
      <w:r w:rsidRPr="0037557D">
        <w:t xml:space="preserve"> OÜ</w:t>
      </w:r>
    </w:p>
    <w:p w14:paraId="28D3C2FD" w14:textId="6CFA595D" w:rsidR="004723ED" w:rsidRPr="0037557D" w:rsidRDefault="004723ED" w:rsidP="00413E79">
      <w:pPr>
        <w:pStyle w:val="DOKTEKST"/>
        <w:numPr>
          <w:ilvl w:val="0"/>
          <w:numId w:val="3"/>
        </w:numPr>
        <w:spacing w:before="120"/>
      </w:pPr>
      <w:r w:rsidRPr="0037557D">
        <w:t xml:space="preserve">Vastustaja </w:t>
      </w:r>
      <w:r w:rsidR="00F0642F" w:rsidRPr="0037557D">
        <w:t xml:space="preserve">ja </w:t>
      </w:r>
      <w:proofErr w:type="spellStart"/>
      <w:r w:rsidR="00F0642F" w:rsidRPr="0037557D">
        <w:t>Lanlab</w:t>
      </w:r>
      <w:proofErr w:type="spellEnd"/>
      <w:r w:rsidR="00F0642F" w:rsidRPr="0037557D">
        <w:t xml:space="preserve"> OÜ </w:t>
      </w:r>
      <w:r w:rsidRPr="0037557D">
        <w:t>esitas</w:t>
      </w:r>
      <w:r w:rsidR="00F0642F" w:rsidRPr="0037557D">
        <w:t>i</w:t>
      </w:r>
      <w:r w:rsidR="008E6BFB" w:rsidRPr="0037557D">
        <w:t>d</w:t>
      </w:r>
      <w:r w:rsidRPr="0037557D">
        <w:t xml:space="preserve"> vastuse kaebusele</w:t>
      </w:r>
      <w:r w:rsidR="00F0642F" w:rsidRPr="0037557D">
        <w:t xml:space="preserve"> 15.04.2024</w:t>
      </w:r>
      <w:r w:rsidRPr="0037557D">
        <w:t>.</w:t>
      </w:r>
      <w:r w:rsidR="00F0642F" w:rsidRPr="0037557D">
        <w:t xml:space="preserve"> </w:t>
      </w:r>
      <w:proofErr w:type="spellStart"/>
      <w:r w:rsidR="00F0642F" w:rsidRPr="0037557D">
        <w:t>Lanlab</w:t>
      </w:r>
      <w:proofErr w:type="spellEnd"/>
      <w:r w:rsidR="00F0642F" w:rsidRPr="0037557D">
        <w:t xml:space="preserve"> OÜ ja </w:t>
      </w:r>
      <w:proofErr w:type="spellStart"/>
      <w:r w:rsidR="00F0642F" w:rsidRPr="0037557D">
        <w:t>Lanmer</w:t>
      </w:r>
      <w:proofErr w:type="spellEnd"/>
      <w:r w:rsidR="00F0642F" w:rsidRPr="0037557D">
        <w:t xml:space="preserve"> OÜ esitasid täiendavad seisukohad 08.05.2024.</w:t>
      </w:r>
    </w:p>
    <w:p w14:paraId="6902B4CC" w14:textId="77777777" w:rsidR="00DE54B0" w:rsidRPr="0037557D" w:rsidRDefault="00DE54B0" w:rsidP="002F7762">
      <w:pPr>
        <w:pStyle w:val="Pealkiri1"/>
        <w:spacing w:after="120"/>
      </w:pPr>
    </w:p>
    <w:p w14:paraId="43719836" w14:textId="2EE38219" w:rsidR="002F7762" w:rsidRPr="0037557D" w:rsidRDefault="002F7762" w:rsidP="002F7762">
      <w:pPr>
        <w:pStyle w:val="Pealkiri1"/>
        <w:spacing w:after="120"/>
      </w:pPr>
      <w:r w:rsidRPr="0037557D">
        <w:lastRenderedPageBreak/>
        <w:t>MENETLUSOSALISTE SEISUKOHAD</w:t>
      </w:r>
    </w:p>
    <w:p w14:paraId="77E92615" w14:textId="5A2A2904" w:rsidR="002F7762" w:rsidRPr="0037557D" w:rsidRDefault="003E4127" w:rsidP="002F7762">
      <w:pPr>
        <w:pStyle w:val="Pealkiri1"/>
        <w:rPr>
          <w:i/>
        </w:rPr>
      </w:pPr>
      <w:proofErr w:type="spellStart"/>
      <w:r w:rsidRPr="0037557D">
        <w:rPr>
          <w:i/>
        </w:rPr>
        <w:t>Lanmer</w:t>
      </w:r>
      <w:proofErr w:type="spellEnd"/>
      <w:r w:rsidRPr="0037557D">
        <w:rPr>
          <w:i/>
        </w:rPr>
        <w:t xml:space="preserve"> OÜ seisukohad</w:t>
      </w:r>
    </w:p>
    <w:p w14:paraId="2125302D" w14:textId="41E74EB3" w:rsidR="000A7990" w:rsidRPr="0037557D" w:rsidRDefault="000A7990" w:rsidP="000A7990">
      <w:pPr>
        <w:pStyle w:val="DOKTEKST"/>
        <w:numPr>
          <w:ilvl w:val="0"/>
          <w:numId w:val="3"/>
        </w:numPr>
        <w:spacing w:before="120"/>
      </w:pPr>
      <w:proofErr w:type="spellStart"/>
      <w:r w:rsidRPr="0037557D">
        <w:t>Lanmer</w:t>
      </w:r>
      <w:proofErr w:type="spellEnd"/>
      <w:r w:rsidRPr="0037557D">
        <w:t xml:space="preserve"> OÜ</w:t>
      </w:r>
      <w:r w:rsidR="002F7762" w:rsidRPr="0037557D">
        <w:t xml:space="preserve"> nõuab </w:t>
      </w:r>
      <w:r w:rsidR="00992D0A" w:rsidRPr="0037557D">
        <w:t>VAKO 23.06.2024 otsuse tühistamist vaidlustusasjas nr 40-24/272907</w:t>
      </w:r>
      <w:r w:rsidRPr="0037557D">
        <w:t xml:space="preserve"> ja</w:t>
      </w:r>
      <w:r w:rsidR="00992D0A" w:rsidRPr="0037557D">
        <w:t xml:space="preserve"> </w:t>
      </w:r>
      <w:proofErr w:type="spellStart"/>
      <w:r w:rsidR="00992D0A" w:rsidRPr="0037557D">
        <w:t>Lanlab</w:t>
      </w:r>
      <w:proofErr w:type="spellEnd"/>
      <w:r w:rsidR="00992D0A" w:rsidRPr="0037557D">
        <w:t xml:space="preserve"> OÜ vaidlustusmenetluses esitatud </w:t>
      </w:r>
      <w:r w:rsidRPr="0037557D">
        <w:t xml:space="preserve">vaidlustuse rahuldamata jätmist. </w:t>
      </w:r>
      <w:proofErr w:type="spellStart"/>
      <w:r w:rsidR="00840BA7" w:rsidRPr="0037557D">
        <w:t>Lanmer</w:t>
      </w:r>
      <w:proofErr w:type="spellEnd"/>
      <w:r w:rsidR="00840BA7" w:rsidRPr="0037557D">
        <w:t xml:space="preserve"> OÜ</w:t>
      </w:r>
      <w:r w:rsidRPr="0037557D">
        <w:t xml:space="preserve"> eesmärgiks on seega, et hankija 05.03.2024 eduka pakkuja (</w:t>
      </w:r>
      <w:proofErr w:type="spellStart"/>
      <w:r w:rsidRPr="0037557D">
        <w:t>Lanmer</w:t>
      </w:r>
      <w:proofErr w:type="spellEnd"/>
      <w:r w:rsidRPr="0037557D">
        <w:t xml:space="preserve"> OÜ) kõrvaldamata jätmise ning kvalifitseerimise otsus jääks kehtima ja hankija saaks </w:t>
      </w:r>
      <w:proofErr w:type="spellStart"/>
      <w:r w:rsidRPr="0037557D">
        <w:t>Lanmer</w:t>
      </w:r>
      <w:proofErr w:type="spellEnd"/>
      <w:r w:rsidRPr="0037557D">
        <w:t xml:space="preserve"> OÜ-ga sõlmida hankelepingu.</w:t>
      </w:r>
      <w:r w:rsidR="001C6858" w:rsidRPr="0037557D">
        <w:t xml:space="preserve"> </w:t>
      </w:r>
    </w:p>
    <w:p w14:paraId="2C87B3AD" w14:textId="5012E487" w:rsidR="00992D0A" w:rsidRPr="0037557D" w:rsidRDefault="00992D0A" w:rsidP="00515653">
      <w:pPr>
        <w:pStyle w:val="DOKTEKST"/>
        <w:numPr>
          <w:ilvl w:val="0"/>
          <w:numId w:val="3"/>
        </w:numPr>
        <w:spacing w:before="120"/>
      </w:pPr>
      <w:r w:rsidRPr="0037557D">
        <w:t>VAKO on andnud vaidlusalusele kvalifitseerimistingimusele ebaõige tõlgenduse, mis ei</w:t>
      </w:r>
      <w:r w:rsidR="001D0FAC" w:rsidRPr="0037557D">
        <w:t xml:space="preserve"> </w:t>
      </w:r>
      <w:r w:rsidRPr="0037557D">
        <w:t>tulene</w:t>
      </w:r>
      <w:r w:rsidR="001D0FAC" w:rsidRPr="0037557D">
        <w:t xml:space="preserve"> riigihangete alusdokumentidest</w:t>
      </w:r>
      <w:r w:rsidRPr="0037557D">
        <w:t xml:space="preserve"> </w:t>
      </w:r>
      <w:r w:rsidR="001D0FAC" w:rsidRPr="0037557D">
        <w:t>(</w:t>
      </w:r>
      <w:r w:rsidRPr="0037557D">
        <w:t>RHAD</w:t>
      </w:r>
      <w:r w:rsidR="001D0FAC" w:rsidRPr="0037557D">
        <w:t>)</w:t>
      </w:r>
      <w:r w:rsidRPr="0037557D">
        <w:t>, sh kvalifitseerimistingimusest, ega pole kooskõlas riigihanke</w:t>
      </w:r>
      <w:r w:rsidR="001D0FAC" w:rsidRPr="0037557D">
        <w:t xml:space="preserve"> </w:t>
      </w:r>
      <w:r w:rsidRPr="0037557D">
        <w:t>eesmärgiga</w:t>
      </w:r>
      <w:r w:rsidR="001D0FAC" w:rsidRPr="0037557D">
        <w:t>.</w:t>
      </w:r>
    </w:p>
    <w:p w14:paraId="39D13A83" w14:textId="77777777" w:rsidR="001D0FAC" w:rsidRPr="0037557D" w:rsidRDefault="00992D0A" w:rsidP="00682ECE">
      <w:pPr>
        <w:pStyle w:val="DOKTEKST"/>
        <w:numPr>
          <w:ilvl w:val="0"/>
          <w:numId w:val="3"/>
        </w:numPr>
        <w:spacing w:before="120"/>
      </w:pPr>
      <w:r w:rsidRPr="0037557D">
        <w:t>Hankija poolt koostatud ja avaldatud RHAD-d on suunatud avalikkusele, mistõttu tuleks nende</w:t>
      </w:r>
      <w:r w:rsidR="001D0FAC" w:rsidRPr="0037557D">
        <w:t xml:space="preserve"> </w:t>
      </w:r>
      <w:r w:rsidRPr="0037557D">
        <w:t>tõlgendamisel lähtuda tsiviilseadustiku üldosa seaduse (edaspidi TsÜS) § 75 lõike 2 teises</w:t>
      </w:r>
      <w:r w:rsidR="001D0FAC" w:rsidRPr="0037557D">
        <w:t xml:space="preserve"> </w:t>
      </w:r>
      <w:r w:rsidRPr="0037557D">
        <w:t>lauses toodud tõlgendamisreeglist, mille kohaselt tuleb RHAD-d tõlgendada nii nagu mõistlik</w:t>
      </w:r>
      <w:r w:rsidR="001D0FAC" w:rsidRPr="0037557D">
        <w:t xml:space="preserve"> </w:t>
      </w:r>
      <w:r w:rsidRPr="0037557D">
        <w:t>isik seda mõistma pidi. Sealjuures lähtub mõistliku isiku</w:t>
      </w:r>
      <w:r w:rsidR="001D0FAC" w:rsidRPr="0037557D">
        <w:t xml:space="preserve"> </w:t>
      </w:r>
      <w:r w:rsidRPr="0037557D">
        <w:t>arusaama sisustamine sellest, kuidas saavad hanketingimustest aru hanke esemega</w:t>
      </w:r>
      <w:r w:rsidR="001D0FAC" w:rsidRPr="0037557D">
        <w:t xml:space="preserve"> </w:t>
      </w:r>
      <w:r w:rsidRPr="0037557D">
        <w:t>seonduva valdkonna spetsialistid.</w:t>
      </w:r>
      <w:r w:rsidR="001D0FAC" w:rsidRPr="0037557D">
        <w:t xml:space="preserve"> </w:t>
      </w:r>
      <w:r w:rsidRPr="0037557D">
        <w:t>Kui hindamiskriteerium on mitmeti</w:t>
      </w:r>
      <w:r w:rsidR="001D0FAC" w:rsidRPr="0037557D">
        <w:t xml:space="preserve"> </w:t>
      </w:r>
      <w:r w:rsidRPr="0037557D">
        <w:t>mõistetav, tuleb selle sisustamisel lähtuda ka hanke eesmärgist ja muudest olulistest</w:t>
      </w:r>
      <w:r w:rsidR="001D0FAC" w:rsidRPr="0037557D">
        <w:t xml:space="preserve"> </w:t>
      </w:r>
      <w:r w:rsidRPr="0037557D">
        <w:t>asjaoludest, sh tõlgendada hindamiskriteeriumit pakkujale soodsamalt, kui see on</w:t>
      </w:r>
      <w:r w:rsidR="001D0FAC" w:rsidRPr="0037557D">
        <w:t xml:space="preserve"> </w:t>
      </w:r>
      <w:r w:rsidRPr="0037557D">
        <w:t>õiguspärase tulemuse saavutamiseks vajalik.</w:t>
      </w:r>
    </w:p>
    <w:p w14:paraId="15CE1A55" w14:textId="1185ED6C" w:rsidR="00CD0BD8" w:rsidRPr="0037557D" w:rsidRDefault="001D0FAC" w:rsidP="00CD0BD8">
      <w:pPr>
        <w:pStyle w:val="DOKTEKST"/>
        <w:numPr>
          <w:ilvl w:val="0"/>
          <w:numId w:val="3"/>
        </w:numPr>
        <w:spacing w:before="120"/>
      </w:pPr>
      <w:r w:rsidRPr="0037557D">
        <w:t>Tehnilises kirjelduses (edaspidi TK</w:t>
      </w:r>
      <w:r w:rsidR="003017A3" w:rsidRPr="0037557D">
        <w:t>, dtl</w:t>
      </w:r>
      <w:r w:rsidR="00B1096D" w:rsidRPr="0037557D">
        <w:t xml:space="preserve"> 96-100</w:t>
      </w:r>
      <w:r w:rsidRPr="0037557D">
        <w:t>) on toodud järgmiselt: Pakutud tooted peavad sobima kasutamiseks järgmise aparatuuriga:</w:t>
      </w:r>
      <w:r w:rsidR="00B721AF" w:rsidRPr="0037557D">
        <w:t xml:space="preserve"> </w:t>
      </w:r>
    </w:p>
    <w:p w14:paraId="3F33E14D" w14:textId="6E71D00C" w:rsidR="00B721AF" w:rsidRPr="0037557D" w:rsidRDefault="001D0FAC" w:rsidP="00CD0BD8">
      <w:pPr>
        <w:pStyle w:val="DOKTEKST"/>
        <w:numPr>
          <w:ilvl w:val="1"/>
          <w:numId w:val="3"/>
        </w:numPr>
        <w:spacing w:before="120"/>
      </w:pPr>
      <w:r w:rsidRPr="0037557D">
        <w:t xml:space="preserve">3500 seeria kapillaarsekvenaatorid (ingl keeles 3500 </w:t>
      </w:r>
      <w:proofErr w:type="spellStart"/>
      <w:r w:rsidRPr="0037557D">
        <w:t>Series</w:t>
      </w:r>
      <w:proofErr w:type="spellEnd"/>
      <w:r w:rsidRPr="0037557D">
        <w:t xml:space="preserve"> </w:t>
      </w:r>
      <w:proofErr w:type="spellStart"/>
      <w:r w:rsidRPr="0037557D">
        <w:t>Genetic</w:t>
      </w:r>
      <w:proofErr w:type="spellEnd"/>
      <w:r w:rsidRPr="0037557D">
        <w:t xml:space="preserve"> </w:t>
      </w:r>
      <w:proofErr w:type="spellStart"/>
      <w:r w:rsidRPr="0037557D">
        <w:t>Analyzers</w:t>
      </w:r>
      <w:proofErr w:type="spellEnd"/>
      <w:r w:rsidRPr="0037557D">
        <w:t>)</w:t>
      </w:r>
    </w:p>
    <w:p w14:paraId="77A49CF1" w14:textId="118F3D6B" w:rsidR="001D0FAC" w:rsidRPr="0037557D" w:rsidRDefault="007A1800" w:rsidP="00CD0BD8">
      <w:pPr>
        <w:pStyle w:val="DOKTEKST"/>
        <w:numPr>
          <w:ilvl w:val="0"/>
          <w:numId w:val="0"/>
        </w:numPr>
        <w:spacing w:before="120"/>
      </w:pPr>
      <w:hyperlink r:id="rId9" w:history="1">
        <w:r w:rsidR="00B721AF" w:rsidRPr="0037557D">
          <w:rPr>
            <w:rStyle w:val="Hperlink"/>
          </w:rPr>
          <w:t>https://www.thermofisher.com/ee/en/home/industrial/forensics/human-identification/forensicdna-analysis/dna-analysis/3500-series-genetic-analyzer.html</w:t>
        </w:r>
      </w:hyperlink>
    </w:p>
    <w:p w14:paraId="22FBB461" w14:textId="75DD85C2" w:rsidR="001D0FAC" w:rsidRPr="0037557D" w:rsidRDefault="001D0FAC" w:rsidP="00CD0BD8">
      <w:pPr>
        <w:pStyle w:val="DOKTEKST"/>
        <w:numPr>
          <w:ilvl w:val="1"/>
          <w:numId w:val="3"/>
        </w:numPr>
        <w:spacing w:before="120"/>
      </w:pPr>
      <w:proofErr w:type="spellStart"/>
      <w:r w:rsidRPr="0037557D">
        <w:t>QuantStudio</w:t>
      </w:r>
      <w:proofErr w:type="spellEnd"/>
      <w:r w:rsidRPr="0037557D">
        <w:t xml:space="preserve">™ 5 seeria </w:t>
      </w:r>
      <w:proofErr w:type="spellStart"/>
      <w:r w:rsidRPr="0037557D">
        <w:t>qPCR</w:t>
      </w:r>
      <w:proofErr w:type="spellEnd"/>
      <w:r w:rsidRPr="0037557D">
        <w:t xml:space="preserve"> seadmed (</w:t>
      </w:r>
      <w:proofErr w:type="spellStart"/>
      <w:r w:rsidRPr="0037557D">
        <w:t>QuantStudio</w:t>
      </w:r>
      <w:proofErr w:type="spellEnd"/>
      <w:r w:rsidRPr="0037557D">
        <w:t xml:space="preserve">™ 5 Real-Time PCR System </w:t>
      </w:r>
      <w:proofErr w:type="spellStart"/>
      <w:r w:rsidRPr="0037557D">
        <w:t>for</w:t>
      </w:r>
      <w:proofErr w:type="spellEnd"/>
      <w:r w:rsidR="00B721AF" w:rsidRPr="0037557D">
        <w:t xml:space="preserve"> </w:t>
      </w:r>
      <w:proofErr w:type="spellStart"/>
      <w:r w:rsidRPr="0037557D">
        <w:t>human</w:t>
      </w:r>
      <w:proofErr w:type="spellEnd"/>
      <w:r w:rsidRPr="0037557D">
        <w:t xml:space="preserve"> </w:t>
      </w:r>
      <w:proofErr w:type="spellStart"/>
      <w:r w:rsidRPr="0037557D">
        <w:t>identification</w:t>
      </w:r>
      <w:proofErr w:type="spellEnd"/>
      <w:r w:rsidRPr="0037557D">
        <w:t>)</w:t>
      </w:r>
    </w:p>
    <w:p w14:paraId="17458079" w14:textId="4CAF2061" w:rsidR="001D0FAC" w:rsidRPr="0037557D" w:rsidRDefault="007A1800" w:rsidP="00CD0BD8">
      <w:pPr>
        <w:pStyle w:val="DOKTEKST"/>
        <w:numPr>
          <w:ilvl w:val="0"/>
          <w:numId w:val="0"/>
        </w:numPr>
        <w:spacing w:before="120"/>
      </w:pPr>
      <w:hyperlink r:id="rId10" w:history="1">
        <w:r w:rsidR="00B721AF" w:rsidRPr="0037557D">
          <w:rPr>
            <w:rStyle w:val="Hperlink"/>
          </w:rPr>
          <w:t>https://www.thermofisher.com/ee/en/home/industrial/forensics/human-identification/forensicdna-analysis/dna-quantification-solutions.html</w:t>
        </w:r>
      </w:hyperlink>
    </w:p>
    <w:p w14:paraId="6BDF198C" w14:textId="77777777" w:rsidR="00CD0BD8" w:rsidRPr="0037557D" w:rsidRDefault="001D0FAC" w:rsidP="00CD0BD8">
      <w:pPr>
        <w:pStyle w:val="DOKTEKST"/>
        <w:numPr>
          <w:ilvl w:val="0"/>
          <w:numId w:val="3"/>
        </w:numPr>
        <w:spacing w:before="120"/>
      </w:pPr>
      <w:r w:rsidRPr="0037557D">
        <w:t>Oluline on siinkohal vaadata ka näiteks TK tabeli punktides 1.11 ja 1.12 pakkujatelt küsitud</w:t>
      </w:r>
      <w:r w:rsidR="00CD0BD8" w:rsidRPr="0037557D">
        <w:t xml:space="preserve"> </w:t>
      </w:r>
      <w:r w:rsidRPr="0037557D">
        <w:t>kuluvahendeid:</w:t>
      </w:r>
    </w:p>
    <w:p w14:paraId="3EBF1609" w14:textId="77777777" w:rsidR="00CD0BD8" w:rsidRPr="0037557D" w:rsidRDefault="00CD0BD8" w:rsidP="00CD0BD8">
      <w:pPr>
        <w:pStyle w:val="DOKTEKST"/>
        <w:numPr>
          <w:ilvl w:val="1"/>
          <w:numId w:val="3"/>
        </w:numPr>
        <w:spacing w:before="120"/>
      </w:pPr>
      <w:r w:rsidRPr="0037557D">
        <w:t>p</w:t>
      </w:r>
      <w:r w:rsidR="001D0FAC" w:rsidRPr="0037557D">
        <w:t xml:space="preserve">akkuda tuleb </w:t>
      </w:r>
      <w:proofErr w:type="spellStart"/>
      <w:r w:rsidR="001D0FAC" w:rsidRPr="0037557D">
        <w:t>MicroAmp</w:t>
      </w:r>
      <w:proofErr w:type="spellEnd"/>
      <w:r w:rsidR="001D0FAC" w:rsidRPr="0037557D">
        <w:t xml:space="preserve"> optilisi läbipaistvaid 8x12 ribakoodita reaktsiooniplaate (0,2 ml</w:t>
      </w:r>
      <w:r w:rsidRPr="0037557D">
        <w:t xml:space="preserve"> </w:t>
      </w:r>
      <w:r w:rsidR="001D0FAC" w:rsidRPr="0037557D">
        <w:t>auguga), mis sobivad kasutamiseks kohtuekspertiisi rakendustes fragmentanalüüsiks 3500</w:t>
      </w:r>
      <w:r w:rsidRPr="0037557D">
        <w:t xml:space="preserve"> </w:t>
      </w:r>
      <w:r w:rsidR="001D0FAC" w:rsidRPr="0037557D">
        <w:t xml:space="preserve">seeria kapillaarsekvenaatoritel ja </w:t>
      </w:r>
      <w:proofErr w:type="spellStart"/>
      <w:r w:rsidR="001D0FAC" w:rsidRPr="0037557D">
        <w:t>QuantStudio</w:t>
      </w:r>
      <w:proofErr w:type="spellEnd"/>
      <w:r w:rsidR="001D0FAC" w:rsidRPr="0037557D">
        <w:t xml:space="preserve"> 5 </w:t>
      </w:r>
      <w:proofErr w:type="spellStart"/>
      <w:r w:rsidR="001D0FAC" w:rsidRPr="0037557D">
        <w:t>qPCR</w:t>
      </w:r>
      <w:proofErr w:type="spellEnd"/>
      <w:r w:rsidR="001D0FAC" w:rsidRPr="0037557D">
        <w:t xml:space="preserve"> seadmetel koguses 168 karpi (nelja</w:t>
      </w:r>
      <w:r w:rsidRPr="0037557D">
        <w:t xml:space="preserve"> </w:t>
      </w:r>
      <w:r w:rsidR="001D0FAC" w:rsidRPr="0037557D">
        <w:t>aasta jooksul) komplekteerituna 10 plaati karbis.</w:t>
      </w:r>
    </w:p>
    <w:p w14:paraId="5D07A461" w14:textId="285A2F69" w:rsidR="001D0FAC" w:rsidRPr="0037557D" w:rsidRDefault="00CD0BD8" w:rsidP="00CD0BD8">
      <w:pPr>
        <w:pStyle w:val="DOKTEKST"/>
        <w:numPr>
          <w:ilvl w:val="1"/>
          <w:numId w:val="3"/>
        </w:numPr>
        <w:spacing w:before="120"/>
      </w:pPr>
      <w:r w:rsidRPr="0037557D">
        <w:t>p</w:t>
      </w:r>
      <w:r w:rsidR="001D0FAC" w:rsidRPr="0037557D">
        <w:t xml:space="preserve">akkuda tuleb </w:t>
      </w:r>
      <w:proofErr w:type="spellStart"/>
      <w:r w:rsidR="001D0FAC" w:rsidRPr="0037557D">
        <w:t>MicroAmp</w:t>
      </w:r>
      <w:proofErr w:type="spellEnd"/>
      <w:r w:rsidR="001D0FAC" w:rsidRPr="0037557D">
        <w:t xml:space="preserve"> optilisi läbipaistvaid 8x12 ribakoodiga reaktsiooniplaate</w:t>
      </w:r>
      <w:r w:rsidRPr="0037557D">
        <w:t xml:space="preserve"> </w:t>
      </w:r>
      <w:r w:rsidR="001D0FAC" w:rsidRPr="0037557D">
        <w:t>(0,2 ml auguga), mis sobivad kasutamiseks kohtuekspertiisi rakendustes</w:t>
      </w:r>
      <w:r w:rsidRPr="0037557D">
        <w:t xml:space="preserve"> </w:t>
      </w:r>
      <w:r w:rsidR="001D0FAC" w:rsidRPr="0037557D">
        <w:t xml:space="preserve">fragmentanalüüsiks 3500 seeria kapillaarsekvenaatoritel ja </w:t>
      </w:r>
      <w:proofErr w:type="spellStart"/>
      <w:r w:rsidR="001D0FAC" w:rsidRPr="0037557D">
        <w:t>QuantStudio</w:t>
      </w:r>
      <w:proofErr w:type="spellEnd"/>
      <w:r w:rsidR="001D0FAC" w:rsidRPr="0037557D">
        <w:t xml:space="preserve"> 5 </w:t>
      </w:r>
      <w:proofErr w:type="spellStart"/>
      <w:r w:rsidR="001D0FAC" w:rsidRPr="0037557D">
        <w:t>qPCR</w:t>
      </w:r>
      <w:proofErr w:type="spellEnd"/>
      <w:r w:rsidR="001D0FAC" w:rsidRPr="0037557D">
        <w:t xml:space="preserve"> seadmetel</w:t>
      </w:r>
      <w:r w:rsidRPr="0037557D">
        <w:t xml:space="preserve"> </w:t>
      </w:r>
      <w:r w:rsidR="001D0FAC" w:rsidRPr="0037557D">
        <w:t>koguses 8 karpi (nelja aasta jooksul) komplekteerituna 20 plaati karbis.</w:t>
      </w:r>
    </w:p>
    <w:p w14:paraId="130E3D76" w14:textId="77777777" w:rsidR="00DE721E" w:rsidRPr="0037557D" w:rsidRDefault="001D0FAC" w:rsidP="008E7F45">
      <w:pPr>
        <w:pStyle w:val="DOKTEKST"/>
        <w:numPr>
          <w:ilvl w:val="0"/>
          <w:numId w:val="3"/>
        </w:numPr>
        <w:spacing w:before="120"/>
      </w:pPr>
      <w:r w:rsidRPr="0037557D">
        <w:t>Eelnevast nähtub, et küsitud kuluvahendid (reaktsiooniplaadid) pidid olema sellised, mis</w:t>
      </w:r>
      <w:r w:rsidR="00CD0BD8" w:rsidRPr="0037557D">
        <w:t xml:space="preserve"> </w:t>
      </w:r>
      <w:r w:rsidRPr="0037557D">
        <w:t xml:space="preserve">sobivad üheaegselt kasutamiseks mõlema seadmega, st nii </w:t>
      </w:r>
      <w:proofErr w:type="spellStart"/>
      <w:r w:rsidRPr="0037557D">
        <w:t>kapillaarsekvenaatori</w:t>
      </w:r>
      <w:proofErr w:type="spellEnd"/>
      <w:r w:rsidRPr="0037557D">
        <w:t xml:space="preserve"> kui</w:t>
      </w:r>
      <w:r w:rsidR="00CD0BD8" w:rsidRPr="0037557D">
        <w:t xml:space="preserve"> </w:t>
      </w:r>
      <w:r w:rsidRPr="0037557D">
        <w:t xml:space="preserve">ka </w:t>
      </w:r>
      <w:proofErr w:type="spellStart"/>
      <w:r w:rsidRPr="0037557D">
        <w:t>qPCR</w:t>
      </w:r>
      <w:proofErr w:type="spellEnd"/>
      <w:r w:rsidRPr="0037557D">
        <w:t xml:space="preserve"> seadmega. See tähendab, hankija soov oli hankida ka kuluvahendeid, mida on</w:t>
      </w:r>
      <w:r w:rsidR="00CD0BD8" w:rsidRPr="0037557D">
        <w:t xml:space="preserve"> </w:t>
      </w:r>
      <w:r w:rsidRPr="0037557D">
        <w:t>võimalik kasutada mõlema seadmega. Selleks on hankija küsinud pakkujate referentsi</w:t>
      </w:r>
      <w:r w:rsidR="00CD0BD8" w:rsidRPr="0037557D">
        <w:t xml:space="preserve"> </w:t>
      </w:r>
      <w:r w:rsidRPr="0037557D">
        <w:t>kvalifitseerimistingimuses.</w:t>
      </w:r>
    </w:p>
    <w:p w14:paraId="14B21165" w14:textId="3DB8EF06" w:rsidR="00DE721E" w:rsidRPr="0037557D" w:rsidRDefault="00CD0BD8" w:rsidP="00DE721E">
      <w:pPr>
        <w:pStyle w:val="DOKTEKST"/>
        <w:numPr>
          <w:ilvl w:val="1"/>
          <w:numId w:val="3"/>
        </w:numPr>
        <w:spacing w:before="120"/>
      </w:pPr>
      <w:r w:rsidRPr="0037557D">
        <w:t xml:space="preserve">Sarnaselt saab mõista ka </w:t>
      </w:r>
      <w:r w:rsidR="001D0FAC" w:rsidRPr="0037557D">
        <w:t>hankepassi</w:t>
      </w:r>
      <w:r w:rsidR="00B1096D" w:rsidRPr="0037557D">
        <w:t xml:space="preserve"> (dtl 74-94)</w:t>
      </w:r>
      <w:r w:rsidR="001D0FAC" w:rsidRPr="0037557D">
        <w:t xml:space="preserve"> lk-l 2 „Teave hankemenetluse kohta“</w:t>
      </w:r>
      <w:r w:rsidR="00DE721E" w:rsidRPr="0037557D">
        <w:t>, kus</w:t>
      </w:r>
      <w:r w:rsidR="001D0FAC" w:rsidRPr="0037557D">
        <w:t xml:space="preserve"> on toodud, et </w:t>
      </w:r>
      <w:r w:rsidR="00DE721E" w:rsidRPr="0037557D">
        <w:t>h</w:t>
      </w:r>
      <w:r w:rsidR="001D0FAC" w:rsidRPr="0037557D">
        <w:t>anke eesmärgiks on</w:t>
      </w:r>
      <w:r w:rsidR="00DE721E" w:rsidRPr="0037557D">
        <w:t xml:space="preserve"> </w:t>
      </w:r>
      <w:r w:rsidR="001D0FAC" w:rsidRPr="0037557D">
        <w:t xml:space="preserve">soetada kohtuekspertiisi valdkonnas kasutatavate seadmetega – </w:t>
      </w:r>
      <w:proofErr w:type="spellStart"/>
      <w:r w:rsidR="001D0FAC" w:rsidRPr="0037557D">
        <w:t>kapillaarsekvenaatoritega</w:t>
      </w:r>
      <w:proofErr w:type="spellEnd"/>
      <w:r w:rsidR="00DE721E" w:rsidRPr="0037557D">
        <w:t xml:space="preserve"> </w:t>
      </w:r>
      <w:r w:rsidR="001D0FAC" w:rsidRPr="0037557D">
        <w:t xml:space="preserve">ja </w:t>
      </w:r>
      <w:proofErr w:type="spellStart"/>
      <w:r w:rsidR="001D0FAC" w:rsidRPr="0037557D">
        <w:t>qPCR</w:t>
      </w:r>
      <w:proofErr w:type="spellEnd"/>
      <w:r w:rsidR="001D0FAC" w:rsidRPr="0037557D">
        <w:t xml:space="preserve"> seadmetega – seotud kuluvahendeid</w:t>
      </w:r>
      <w:r w:rsidR="00DE721E" w:rsidRPr="0037557D">
        <w:t xml:space="preserve"> ning et t</w:t>
      </w:r>
      <w:r w:rsidR="001D0FAC" w:rsidRPr="0037557D">
        <w:t>ooted peavad sobima kasutamiseks</w:t>
      </w:r>
      <w:r w:rsidR="00DE721E" w:rsidRPr="0037557D">
        <w:t xml:space="preserve"> </w:t>
      </w:r>
      <w:r w:rsidR="001D0FAC" w:rsidRPr="0037557D">
        <w:t xml:space="preserve">järgmise aparatuuriga: 1) 3500 seeria kapillaarsekvenaatorid (ingl keeles </w:t>
      </w:r>
      <w:r w:rsidR="001D0FAC" w:rsidRPr="0037557D">
        <w:lastRenderedPageBreak/>
        <w:t xml:space="preserve">3500 </w:t>
      </w:r>
      <w:proofErr w:type="spellStart"/>
      <w:r w:rsidR="001D0FAC" w:rsidRPr="0037557D">
        <w:t>Series</w:t>
      </w:r>
      <w:proofErr w:type="spellEnd"/>
      <w:r w:rsidR="00DE721E" w:rsidRPr="0037557D">
        <w:t xml:space="preserve"> </w:t>
      </w:r>
      <w:proofErr w:type="spellStart"/>
      <w:r w:rsidR="001D0FAC" w:rsidRPr="0037557D">
        <w:t>Genetic</w:t>
      </w:r>
      <w:proofErr w:type="spellEnd"/>
      <w:r w:rsidR="001D0FAC" w:rsidRPr="0037557D">
        <w:t xml:space="preserve"> </w:t>
      </w:r>
      <w:proofErr w:type="spellStart"/>
      <w:r w:rsidR="001D0FAC" w:rsidRPr="0037557D">
        <w:t>Analyzers</w:t>
      </w:r>
      <w:proofErr w:type="spellEnd"/>
      <w:r w:rsidR="001D0FAC" w:rsidRPr="0037557D">
        <w:t xml:space="preserve">) 2) </w:t>
      </w:r>
      <w:proofErr w:type="spellStart"/>
      <w:r w:rsidR="001D0FAC" w:rsidRPr="0037557D">
        <w:t>QuantStudio</w:t>
      </w:r>
      <w:proofErr w:type="spellEnd"/>
      <w:r w:rsidR="001D0FAC" w:rsidRPr="0037557D">
        <w:t xml:space="preserve">™ 5 seeria </w:t>
      </w:r>
      <w:proofErr w:type="spellStart"/>
      <w:r w:rsidR="001D0FAC" w:rsidRPr="0037557D">
        <w:t>qPCR</w:t>
      </w:r>
      <w:proofErr w:type="spellEnd"/>
      <w:r w:rsidR="001D0FAC" w:rsidRPr="0037557D">
        <w:t xml:space="preserve"> seadmed (</w:t>
      </w:r>
      <w:proofErr w:type="spellStart"/>
      <w:r w:rsidR="001D0FAC" w:rsidRPr="0037557D">
        <w:t>QuantStudio</w:t>
      </w:r>
      <w:proofErr w:type="spellEnd"/>
      <w:r w:rsidR="001D0FAC" w:rsidRPr="0037557D">
        <w:t>™ 5 Real-Time</w:t>
      </w:r>
      <w:r w:rsidR="00DE721E" w:rsidRPr="0037557D">
        <w:t xml:space="preserve"> </w:t>
      </w:r>
      <w:r w:rsidR="001D0FAC" w:rsidRPr="0037557D">
        <w:t xml:space="preserve">PCR System </w:t>
      </w:r>
      <w:proofErr w:type="spellStart"/>
      <w:r w:rsidR="001D0FAC" w:rsidRPr="0037557D">
        <w:t>for</w:t>
      </w:r>
      <w:proofErr w:type="spellEnd"/>
      <w:r w:rsidR="001D0FAC" w:rsidRPr="0037557D">
        <w:t xml:space="preserve"> </w:t>
      </w:r>
      <w:proofErr w:type="spellStart"/>
      <w:r w:rsidR="001D0FAC" w:rsidRPr="0037557D">
        <w:t>human</w:t>
      </w:r>
      <w:proofErr w:type="spellEnd"/>
      <w:r w:rsidR="001D0FAC" w:rsidRPr="0037557D">
        <w:t xml:space="preserve"> </w:t>
      </w:r>
      <w:proofErr w:type="spellStart"/>
      <w:r w:rsidR="001D0FAC" w:rsidRPr="0037557D">
        <w:t>identification</w:t>
      </w:r>
      <w:proofErr w:type="spellEnd"/>
      <w:r w:rsidR="001D0FAC" w:rsidRPr="0037557D">
        <w:t>).</w:t>
      </w:r>
      <w:r w:rsidR="00DE721E" w:rsidRPr="0037557D">
        <w:t xml:space="preserve"> </w:t>
      </w:r>
    </w:p>
    <w:p w14:paraId="623739C4" w14:textId="7BB005CB" w:rsidR="00DE721E" w:rsidRPr="0037557D" w:rsidRDefault="001D0FAC" w:rsidP="00DE721E">
      <w:pPr>
        <w:pStyle w:val="DOKTEKST"/>
        <w:numPr>
          <w:ilvl w:val="1"/>
          <w:numId w:val="3"/>
        </w:numPr>
        <w:spacing w:before="120"/>
      </w:pPr>
      <w:r w:rsidRPr="0037557D">
        <w:t>Hankepassi lk-l 21 on vaidlusalune kvalifitseerimistingimus sõnastatud järgmiselt:</w:t>
      </w:r>
      <w:r w:rsidR="00DE721E" w:rsidRPr="0037557D">
        <w:t xml:space="preserve"> „</w:t>
      </w:r>
      <w:r w:rsidRPr="0037557D">
        <w:t>Pakkuja peab olema hanketeate avaldamise kuupäevale eelneva 36 kuu jooksul teostanud</w:t>
      </w:r>
      <w:r w:rsidR="00DE721E" w:rsidRPr="0037557D">
        <w:t xml:space="preserve"> </w:t>
      </w:r>
      <w:r w:rsidRPr="0037557D">
        <w:t>vähemalt ühe samalaadse lepingu, mille objektiks on kuluvahendite tarne kohtuekspertiisi</w:t>
      </w:r>
      <w:r w:rsidR="00DE721E" w:rsidRPr="0037557D">
        <w:t xml:space="preserve"> </w:t>
      </w:r>
      <w:r w:rsidRPr="0037557D">
        <w:t xml:space="preserve">valdkonnas kasutatavatele kapillaarsekvenaatoritele ja </w:t>
      </w:r>
      <w:proofErr w:type="spellStart"/>
      <w:r w:rsidRPr="0037557D">
        <w:t>qPCR</w:t>
      </w:r>
      <w:proofErr w:type="spellEnd"/>
      <w:r w:rsidRPr="0037557D">
        <w:t xml:space="preserve"> seadmetele maksumusega</w:t>
      </w:r>
      <w:r w:rsidR="00DE721E" w:rsidRPr="0037557D">
        <w:t xml:space="preserve"> </w:t>
      </w:r>
      <w:r w:rsidRPr="0037557D">
        <w:t>vähemalt 50 000 aastas (käibemaksuta).</w:t>
      </w:r>
      <w:r w:rsidR="00DE721E" w:rsidRPr="0037557D">
        <w:t>“</w:t>
      </w:r>
    </w:p>
    <w:p w14:paraId="0E4E108F" w14:textId="5BCCFEB3" w:rsidR="005B2A2D" w:rsidRPr="0037557D" w:rsidRDefault="001D0FAC" w:rsidP="00843057">
      <w:pPr>
        <w:pStyle w:val="DOKTEKST"/>
        <w:numPr>
          <w:ilvl w:val="1"/>
          <w:numId w:val="3"/>
        </w:numPr>
        <w:spacing w:before="120"/>
      </w:pPr>
      <w:r w:rsidRPr="0037557D">
        <w:t xml:space="preserve">Eeltoodust lähtuvalt on </w:t>
      </w:r>
      <w:proofErr w:type="spellStart"/>
      <w:r w:rsidR="00840BA7" w:rsidRPr="0037557D">
        <w:t>Lanmer</w:t>
      </w:r>
      <w:proofErr w:type="spellEnd"/>
      <w:r w:rsidR="00840BA7" w:rsidRPr="0037557D">
        <w:t xml:space="preserve"> OÜ</w:t>
      </w:r>
      <w:r w:rsidRPr="0037557D">
        <w:t xml:space="preserve"> seisukohal, et kvalifitseerimistingimusega on pakkujalt</w:t>
      </w:r>
      <w:r w:rsidR="00DE721E" w:rsidRPr="0037557D">
        <w:t xml:space="preserve"> </w:t>
      </w:r>
      <w:r w:rsidRPr="0037557D">
        <w:t>küsitud referentsi varasema lepingu(te) kohta, mille raames on pakkuja kooskõlas</w:t>
      </w:r>
      <w:r w:rsidR="00DE721E" w:rsidRPr="0037557D">
        <w:t xml:space="preserve"> </w:t>
      </w:r>
      <w:r w:rsidRPr="0037557D">
        <w:t>hanke eesmärgiga tarninud kuluvahendeid, mis on kasutatavad mõlemal seadmel.</w:t>
      </w:r>
      <w:r w:rsidR="002B14DC" w:rsidRPr="0037557D">
        <w:t xml:space="preserve"> </w:t>
      </w:r>
      <w:r w:rsidRPr="0037557D">
        <w:t>Seejuures võivad sellisteks kuluvahenditeks olla kuluvahendid, mis on kasutatavad</w:t>
      </w:r>
      <w:r w:rsidR="002B14DC" w:rsidRPr="0037557D">
        <w:t xml:space="preserve"> </w:t>
      </w:r>
      <w:r w:rsidRPr="0037557D">
        <w:t>ühel või teisel või korraga mõlemal seadmel. See tähendab, kvalifitseerimistingimus on</w:t>
      </w:r>
      <w:r w:rsidR="002B14DC" w:rsidRPr="0037557D">
        <w:t xml:space="preserve"> </w:t>
      </w:r>
      <w:r w:rsidRPr="0037557D">
        <w:t>täidetud ka juhul, kui pakkuja on tarninud kuluvahendeid,</w:t>
      </w:r>
      <w:r w:rsidR="005B2A2D" w:rsidRPr="0037557D">
        <w:t xml:space="preserve"> millest kasvõi osad</w:t>
      </w:r>
      <w:r w:rsidRPr="0037557D">
        <w:t xml:space="preserve"> on </w:t>
      </w:r>
      <w:r w:rsidR="002B14DC" w:rsidRPr="0037557D">
        <w:t xml:space="preserve">üheaegselt </w:t>
      </w:r>
      <w:r w:rsidRPr="0037557D">
        <w:t>kasutatavad mõlemal seadmel nagu on hankija küsinud nt ka TK punktides 1.11 ja 1.12.</w:t>
      </w:r>
      <w:r w:rsidR="005B2A2D" w:rsidRPr="0037557D">
        <w:t xml:space="preserve"> Oluline on, et kvalifitseerimistingimus ei nõudnud kindlat osakaalu, millises mahus peab olema müüdud kuluvahendeid ühele või teisele seadmele või mis võivad sobida </w:t>
      </w:r>
      <w:proofErr w:type="spellStart"/>
      <w:r w:rsidR="005B2A2D" w:rsidRPr="0037557D">
        <w:t>üheagselt</w:t>
      </w:r>
      <w:proofErr w:type="spellEnd"/>
      <w:r w:rsidR="005B2A2D" w:rsidRPr="0037557D">
        <w:t xml:space="preserve"> mõlema seadmega töötamiseks (selleks, et mõlema seadme kuluvahendi müüginõue oleks täidetud). </w:t>
      </w:r>
      <w:proofErr w:type="spellStart"/>
      <w:r w:rsidR="005B2A2D" w:rsidRPr="0037557D">
        <w:t>Lanmer</w:t>
      </w:r>
      <w:proofErr w:type="spellEnd"/>
      <w:r w:rsidR="005B2A2D" w:rsidRPr="0037557D">
        <w:t xml:space="preserve"> ei ole kunagi väitnud, et</w:t>
      </w:r>
      <w:r w:rsidR="00843057" w:rsidRPr="0037557D">
        <w:t xml:space="preserve"> </w:t>
      </w:r>
      <w:r w:rsidR="005B2A2D" w:rsidRPr="0037557D">
        <w:t>absoluutselt kõik referentslepingu alusel tarnitud kuluvahendid peavad olema korraga</w:t>
      </w:r>
      <w:r w:rsidR="00843057" w:rsidRPr="0037557D">
        <w:t xml:space="preserve"> </w:t>
      </w:r>
      <w:r w:rsidR="005B2A2D" w:rsidRPr="0037557D">
        <w:t>kasutatavad mõlema seadmega töötamisel.</w:t>
      </w:r>
      <w:r w:rsidR="00843057" w:rsidRPr="0037557D">
        <w:t xml:space="preserve"> Sellel seisukohal on olnud ka hankija.</w:t>
      </w:r>
    </w:p>
    <w:p w14:paraId="2EEED3A7" w14:textId="6DB18B08" w:rsidR="002B14DC" w:rsidRPr="0037557D" w:rsidRDefault="00840BA7" w:rsidP="00D516FA">
      <w:pPr>
        <w:pStyle w:val="DOKTEKST"/>
        <w:numPr>
          <w:ilvl w:val="0"/>
          <w:numId w:val="3"/>
        </w:numPr>
        <w:spacing w:before="120"/>
      </w:pPr>
      <w:proofErr w:type="spellStart"/>
      <w:r w:rsidRPr="0037557D">
        <w:t>Lanmer</w:t>
      </w:r>
      <w:proofErr w:type="spellEnd"/>
      <w:r w:rsidRPr="0037557D">
        <w:t xml:space="preserve"> OÜ</w:t>
      </w:r>
      <w:r w:rsidR="001D0FAC" w:rsidRPr="0037557D">
        <w:t xml:space="preserve"> on seisukohal, et hankes huvitatud isikud ja vastava valdkonna</w:t>
      </w:r>
      <w:r w:rsidR="002B14DC" w:rsidRPr="0037557D">
        <w:t xml:space="preserve"> </w:t>
      </w:r>
      <w:r w:rsidR="001D0FAC" w:rsidRPr="0037557D">
        <w:t>spetsialistid pidid eeltoodud kvalifitseerimistingimust ja ülejäänud RHAD tingimusi lugedes</w:t>
      </w:r>
      <w:r w:rsidR="002B14DC" w:rsidRPr="0037557D">
        <w:t xml:space="preserve"> </w:t>
      </w:r>
      <w:proofErr w:type="spellStart"/>
      <w:r w:rsidRPr="0037557D">
        <w:t>Lanmer</w:t>
      </w:r>
      <w:proofErr w:type="spellEnd"/>
      <w:r w:rsidRPr="0037557D">
        <w:t xml:space="preserve"> OÜ</w:t>
      </w:r>
      <w:r w:rsidR="001D0FAC" w:rsidRPr="0037557D">
        <w:t xml:space="preserve"> viidatud seisukohaga samamoodi aru saama.</w:t>
      </w:r>
      <w:r w:rsidR="002B14DC" w:rsidRPr="0037557D">
        <w:t xml:space="preserve"> </w:t>
      </w:r>
      <w:r w:rsidR="001D0FAC" w:rsidRPr="0037557D">
        <w:t xml:space="preserve">Selliselt on kvalifitseerimistingimust tegelikult mõistnud ka teine pakkuja </w:t>
      </w:r>
      <w:proofErr w:type="spellStart"/>
      <w:r w:rsidRPr="0037557D">
        <w:t>Lanlab</w:t>
      </w:r>
      <w:proofErr w:type="spellEnd"/>
      <w:r w:rsidRPr="0037557D">
        <w:t xml:space="preserve"> OÜ</w:t>
      </w:r>
      <w:r w:rsidR="002B14DC" w:rsidRPr="0037557D">
        <w:t xml:space="preserve">, sest </w:t>
      </w:r>
      <w:proofErr w:type="spellStart"/>
      <w:r w:rsidRPr="0037557D">
        <w:t>Lanlab</w:t>
      </w:r>
      <w:proofErr w:type="spellEnd"/>
      <w:r w:rsidRPr="0037557D">
        <w:t xml:space="preserve"> OÜ</w:t>
      </w:r>
      <w:r w:rsidR="001D0FAC" w:rsidRPr="0037557D">
        <w:t xml:space="preserve"> väitis ja põhjendas </w:t>
      </w:r>
      <w:proofErr w:type="spellStart"/>
      <w:r w:rsidR="001D0FAC" w:rsidRPr="0037557D">
        <w:t>VAKO-s</w:t>
      </w:r>
      <w:proofErr w:type="spellEnd"/>
      <w:r w:rsidR="001D0FAC" w:rsidRPr="0037557D">
        <w:t xml:space="preserve"> peamiselt seda, et </w:t>
      </w:r>
      <w:proofErr w:type="spellStart"/>
      <w:r w:rsidRPr="0037557D">
        <w:t>Lanmer</w:t>
      </w:r>
      <w:proofErr w:type="spellEnd"/>
      <w:r w:rsidRPr="0037557D">
        <w:t xml:space="preserve"> OÜ</w:t>
      </w:r>
      <w:r w:rsidR="001D0FAC" w:rsidRPr="0037557D">
        <w:t xml:space="preserve"> poolt müüdud</w:t>
      </w:r>
      <w:r w:rsidR="002B14DC" w:rsidRPr="0037557D">
        <w:t xml:space="preserve"> </w:t>
      </w:r>
      <w:r w:rsidR="001D0FAC" w:rsidRPr="0037557D">
        <w:t>kuluvahendid ei ole mõlemal seadmel kasutatavad</w:t>
      </w:r>
      <w:r w:rsidR="002B14DC" w:rsidRPr="0037557D">
        <w:t xml:space="preserve"> (</w:t>
      </w:r>
      <w:proofErr w:type="spellStart"/>
      <w:r w:rsidR="001D0FAC" w:rsidRPr="0037557D">
        <w:t>Lanlab</w:t>
      </w:r>
      <w:proofErr w:type="spellEnd"/>
      <w:r w:rsidR="002B14DC" w:rsidRPr="0037557D">
        <w:t xml:space="preserve"> OÜ</w:t>
      </w:r>
      <w:r w:rsidR="001D0FAC" w:rsidRPr="0037557D">
        <w:t xml:space="preserve"> </w:t>
      </w:r>
      <w:r w:rsidR="002B14DC" w:rsidRPr="0037557D">
        <w:t>13.03.</w:t>
      </w:r>
      <w:r w:rsidR="001D0FAC" w:rsidRPr="0037557D">
        <w:t>2024 seisukoha</w:t>
      </w:r>
      <w:r w:rsidR="002B14DC" w:rsidRPr="0037557D">
        <w:t xml:space="preserve"> p</w:t>
      </w:r>
      <w:r w:rsidR="001D0FAC" w:rsidRPr="0037557D">
        <w:t xml:space="preserve"> 2.6.</w:t>
      </w:r>
      <w:r w:rsidR="002B14DC" w:rsidRPr="0037557D">
        <w:t xml:space="preserve">; </w:t>
      </w:r>
      <w:r w:rsidR="001D0FAC" w:rsidRPr="0037557D">
        <w:t>2.9</w:t>
      </w:r>
      <w:r w:rsidR="002B14DC" w:rsidRPr="0037557D">
        <w:t xml:space="preserve">). </w:t>
      </w:r>
      <w:proofErr w:type="spellStart"/>
      <w:r w:rsidR="001D0FAC" w:rsidRPr="0037557D">
        <w:t>Lanlab</w:t>
      </w:r>
      <w:proofErr w:type="spellEnd"/>
      <w:r w:rsidR="002B14DC" w:rsidRPr="0037557D">
        <w:t xml:space="preserve"> OÜ vaidlustusmenetluses </w:t>
      </w:r>
      <w:r w:rsidR="001D0FAC" w:rsidRPr="0037557D">
        <w:t>üksnes</w:t>
      </w:r>
      <w:r w:rsidR="002B14DC" w:rsidRPr="0037557D">
        <w:t xml:space="preserve"> </w:t>
      </w:r>
      <w:r w:rsidR="001D0FAC" w:rsidRPr="0037557D">
        <w:t xml:space="preserve">püüdnud väita, et </w:t>
      </w:r>
      <w:proofErr w:type="spellStart"/>
      <w:r w:rsidR="00DB7AFB" w:rsidRPr="0037557D">
        <w:t>Lanlab</w:t>
      </w:r>
      <w:proofErr w:type="spellEnd"/>
      <w:r w:rsidR="00DB7AFB" w:rsidRPr="0037557D">
        <w:t xml:space="preserve"> OÜ</w:t>
      </w:r>
      <w:r w:rsidR="001D0FAC" w:rsidRPr="0037557D">
        <w:t xml:space="preserve"> poolt tarnitud kuluvahendid ei ole olnud sellised, mida mõlema</w:t>
      </w:r>
      <w:r w:rsidR="002B14DC" w:rsidRPr="0037557D">
        <w:t xml:space="preserve"> </w:t>
      </w:r>
      <w:r w:rsidR="001D0FAC" w:rsidRPr="0037557D">
        <w:t xml:space="preserve">seadmega kasutada saab (mis ei vasta tegelikkusele). </w:t>
      </w:r>
    </w:p>
    <w:p w14:paraId="0C403865" w14:textId="3C6250E0" w:rsidR="002D2A79" w:rsidRPr="0037557D" w:rsidRDefault="00840BA7" w:rsidP="002D2A79">
      <w:pPr>
        <w:pStyle w:val="DOKTEKST"/>
        <w:numPr>
          <w:ilvl w:val="0"/>
          <w:numId w:val="3"/>
        </w:numPr>
        <w:spacing w:before="120"/>
      </w:pPr>
      <w:proofErr w:type="spellStart"/>
      <w:r w:rsidRPr="0037557D">
        <w:t>Lanmer</w:t>
      </w:r>
      <w:proofErr w:type="spellEnd"/>
      <w:r w:rsidRPr="0037557D">
        <w:t xml:space="preserve"> OÜ</w:t>
      </w:r>
      <w:r w:rsidR="001D0FAC" w:rsidRPr="0037557D">
        <w:t xml:space="preserve"> on müünud kuluvahendeid, mis sobivad kasutamiseks mõlema aparatuuriga, ning</w:t>
      </w:r>
      <w:r w:rsidR="002B14DC" w:rsidRPr="0037557D">
        <w:t xml:space="preserve"> </w:t>
      </w:r>
      <w:proofErr w:type="spellStart"/>
      <w:r w:rsidRPr="0037557D">
        <w:t>Lanmer</w:t>
      </w:r>
      <w:proofErr w:type="spellEnd"/>
      <w:r w:rsidRPr="0037557D">
        <w:t xml:space="preserve"> OÜ</w:t>
      </w:r>
      <w:r w:rsidR="001D0FAC" w:rsidRPr="0037557D">
        <w:t xml:space="preserve"> vastab seega täielikult kvalifitseerimise tingimusele.</w:t>
      </w:r>
      <w:r w:rsidR="002B14DC" w:rsidRPr="0037557D">
        <w:t xml:space="preserve"> </w:t>
      </w:r>
      <w:r w:rsidR="001D0FAC" w:rsidRPr="0037557D">
        <w:t xml:space="preserve">Hankijal pöördus </w:t>
      </w:r>
      <w:proofErr w:type="spellStart"/>
      <w:r w:rsidRPr="0037557D">
        <w:t>Lanmer</w:t>
      </w:r>
      <w:proofErr w:type="spellEnd"/>
      <w:r w:rsidRPr="0037557D">
        <w:t xml:space="preserve"> OÜ</w:t>
      </w:r>
      <w:r w:rsidR="001D0FAC" w:rsidRPr="0037557D">
        <w:t xml:space="preserve"> kvalifitseerimisnõude täidetavuse kontrollimiseks hankepassis</w:t>
      </w:r>
      <w:r w:rsidR="002B14DC" w:rsidRPr="0037557D">
        <w:t xml:space="preserve"> </w:t>
      </w:r>
      <w:r w:rsidR="001D0FAC" w:rsidRPr="0037557D">
        <w:t>märgitud lepingupartneri Eesti Põllumajandusloomade Jõudluskontroll (edaspidi EPJ) poole</w:t>
      </w:r>
      <w:r w:rsidR="002B14DC" w:rsidRPr="0037557D">
        <w:t xml:space="preserve">, kellele </w:t>
      </w:r>
      <w:proofErr w:type="spellStart"/>
      <w:r w:rsidRPr="0037557D">
        <w:t>Lanmer</w:t>
      </w:r>
      <w:proofErr w:type="spellEnd"/>
      <w:r w:rsidRPr="0037557D">
        <w:t xml:space="preserve"> OÜ</w:t>
      </w:r>
      <w:r w:rsidR="001D0FAC" w:rsidRPr="0037557D">
        <w:t xml:space="preserve"> on </w:t>
      </w:r>
      <w:r w:rsidR="002B14DC" w:rsidRPr="0037557D">
        <w:t xml:space="preserve">varasemalt </w:t>
      </w:r>
      <w:r w:rsidR="001D0FAC" w:rsidRPr="0037557D">
        <w:t>müünud</w:t>
      </w:r>
      <w:r w:rsidR="002B14DC" w:rsidRPr="0037557D">
        <w:t xml:space="preserve"> </w:t>
      </w:r>
      <w:r w:rsidR="001D0FAC" w:rsidRPr="0037557D">
        <w:t xml:space="preserve">kuluvahendeid mahus 90 000 eurot ehk oluliselt üle </w:t>
      </w:r>
      <w:r w:rsidR="002B14DC" w:rsidRPr="0037557D">
        <w:t xml:space="preserve">hankes </w:t>
      </w:r>
      <w:r w:rsidR="001D0FAC" w:rsidRPr="0037557D">
        <w:t>nõutud mahu (vt hankepassi lk 21)</w:t>
      </w:r>
      <w:r w:rsidR="002B14DC" w:rsidRPr="0037557D">
        <w:t xml:space="preserve">. EPJ </w:t>
      </w:r>
      <w:r w:rsidR="001D0FAC" w:rsidRPr="0037557D">
        <w:t xml:space="preserve">kinnitas hankijale, et </w:t>
      </w:r>
      <w:proofErr w:type="spellStart"/>
      <w:r w:rsidRPr="0037557D">
        <w:t>Lanmer</w:t>
      </w:r>
      <w:proofErr w:type="spellEnd"/>
      <w:r w:rsidRPr="0037557D">
        <w:t xml:space="preserve"> OÜ</w:t>
      </w:r>
      <w:r w:rsidR="001D0FAC" w:rsidRPr="0037557D">
        <w:t xml:space="preserve"> poolt hankes esitatud andmed on õiged ja vastad tegelikkusele.</w:t>
      </w:r>
      <w:r w:rsidR="00010F10" w:rsidRPr="0037557D">
        <w:t xml:space="preserve"> </w:t>
      </w:r>
      <w:r w:rsidR="001D0FAC" w:rsidRPr="0037557D">
        <w:t>Samuti esitas EPJ hankija päringule vastuseks andmed ja arved, millest nähtub, et kuluvahendeid oli tarnitud</w:t>
      </w:r>
      <w:r w:rsidR="00010F10" w:rsidRPr="0037557D">
        <w:t xml:space="preserve"> </w:t>
      </w:r>
      <w:r w:rsidR="001D0FAC" w:rsidRPr="0037557D">
        <w:t>nõutud mahus ning tegemist oli kuluvahenditega, mis sobivad kasutamiseks nii</w:t>
      </w:r>
      <w:r w:rsidR="00010F10" w:rsidRPr="0037557D">
        <w:t xml:space="preserve"> </w:t>
      </w:r>
      <w:r w:rsidR="001D0FAC" w:rsidRPr="0037557D">
        <w:t xml:space="preserve">kapillaarsekvenaatoritele kui ka </w:t>
      </w:r>
      <w:proofErr w:type="spellStart"/>
      <w:r w:rsidR="001D0FAC" w:rsidRPr="0037557D">
        <w:t>qPCR</w:t>
      </w:r>
      <w:proofErr w:type="spellEnd"/>
      <w:r w:rsidR="001D0FAC" w:rsidRPr="0037557D">
        <w:t xml:space="preserve"> seadmetele (mis on kasutatavad ka kohtuekspertiisi</w:t>
      </w:r>
      <w:r w:rsidR="00010F10" w:rsidRPr="0037557D">
        <w:t xml:space="preserve"> </w:t>
      </w:r>
      <w:r w:rsidR="001D0FAC" w:rsidRPr="0037557D">
        <w:t xml:space="preserve">valdkonnas), sh saab mõlema aparatuuriga kasutada ka hankija </w:t>
      </w:r>
      <w:r w:rsidR="00010F10" w:rsidRPr="0037557D">
        <w:t>08.03.</w:t>
      </w:r>
      <w:r w:rsidR="001D0FAC" w:rsidRPr="0037557D">
        <w:t>2024 seisukoha</w:t>
      </w:r>
      <w:r w:rsidR="00010F10" w:rsidRPr="0037557D">
        <w:t xml:space="preserve"> </w:t>
      </w:r>
      <w:r w:rsidR="001D0FAC" w:rsidRPr="0037557D">
        <w:t>punktis 2.3. näitena toodud EPJ-</w:t>
      </w:r>
      <w:proofErr w:type="spellStart"/>
      <w:r w:rsidR="001D0FAC" w:rsidRPr="0037557D">
        <w:t>le</w:t>
      </w:r>
      <w:proofErr w:type="spellEnd"/>
      <w:r w:rsidR="001D0FAC" w:rsidRPr="0037557D">
        <w:t xml:space="preserve"> müüdud kuluvahendit.</w:t>
      </w:r>
      <w:r w:rsidR="00010F10" w:rsidRPr="0037557D">
        <w:t xml:space="preserve"> </w:t>
      </w:r>
      <w:r w:rsidR="001D0FAC" w:rsidRPr="0037557D">
        <w:t xml:space="preserve">Seega, olukorras, kus </w:t>
      </w:r>
      <w:proofErr w:type="spellStart"/>
      <w:r w:rsidRPr="0037557D">
        <w:t>Lanmer</w:t>
      </w:r>
      <w:proofErr w:type="spellEnd"/>
      <w:r w:rsidRPr="0037557D">
        <w:t xml:space="preserve"> OÜ</w:t>
      </w:r>
      <w:r w:rsidR="001D0FAC" w:rsidRPr="0037557D">
        <w:t xml:space="preserve"> on varasema lepingu alusel EPJ-</w:t>
      </w:r>
      <w:proofErr w:type="spellStart"/>
      <w:r w:rsidR="001D0FAC" w:rsidRPr="0037557D">
        <w:t>le</w:t>
      </w:r>
      <w:proofErr w:type="spellEnd"/>
      <w:r w:rsidR="001D0FAC" w:rsidRPr="0037557D">
        <w:t xml:space="preserve"> tarninud</w:t>
      </w:r>
      <w:r w:rsidR="00010F10" w:rsidRPr="0037557D">
        <w:t xml:space="preserve"> </w:t>
      </w:r>
      <w:r w:rsidR="001D0FAC" w:rsidRPr="0037557D">
        <w:t xml:space="preserve">kuluvahendeid, mis on sobivad kasutamiseks mõlema </w:t>
      </w:r>
      <w:proofErr w:type="spellStart"/>
      <w:r w:rsidR="001D0FAC" w:rsidRPr="0037557D">
        <w:t>kvalifitseerimistinimuses</w:t>
      </w:r>
      <w:proofErr w:type="spellEnd"/>
      <w:r w:rsidR="001D0FAC" w:rsidRPr="0037557D">
        <w:t xml:space="preserve"> nõutud</w:t>
      </w:r>
      <w:r w:rsidR="00010F10" w:rsidRPr="0037557D">
        <w:t xml:space="preserve"> </w:t>
      </w:r>
      <w:r w:rsidR="001D0FAC" w:rsidRPr="0037557D">
        <w:t>aparatuuriga, ei vasta tegelikkusele VAKO järeldus, justkui on tarnitud kuluvahendeid</w:t>
      </w:r>
      <w:r w:rsidR="00681AD2" w:rsidRPr="0037557D">
        <w:t xml:space="preserve"> </w:t>
      </w:r>
      <w:r w:rsidR="001D0FAC" w:rsidRPr="0037557D">
        <w:t xml:space="preserve">üksnes </w:t>
      </w:r>
      <w:proofErr w:type="spellStart"/>
      <w:r w:rsidR="001D0FAC" w:rsidRPr="0037557D">
        <w:t>qPCR</w:t>
      </w:r>
      <w:proofErr w:type="spellEnd"/>
      <w:r w:rsidR="001D0FAC" w:rsidRPr="0037557D">
        <w:t xml:space="preserve"> seadmetele ja kvalifitseerimistingimus ei ole täidetud. Isegi, kui pakkujalt on tellitud kuluvahendit ühele kõnealusele seadmele, kuid pakkuja</w:t>
      </w:r>
      <w:r w:rsidR="002D2A79" w:rsidRPr="0037557D">
        <w:t xml:space="preserve"> </w:t>
      </w:r>
      <w:r w:rsidR="001D0FAC" w:rsidRPr="0037557D">
        <w:t>on selle tellimuse käigus tarninud tellijale kuluvahendeid, mis sobivad siiski korraga</w:t>
      </w:r>
      <w:r w:rsidR="002D2A79" w:rsidRPr="0037557D">
        <w:t xml:space="preserve"> </w:t>
      </w:r>
      <w:r w:rsidR="001D0FAC" w:rsidRPr="0037557D">
        <w:t xml:space="preserve">mõlemale seadmele / kasutamiseks mõlema seadmega, siis on </w:t>
      </w:r>
      <w:proofErr w:type="spellStart"/>
      <w:r w:rsidRPr="0037557D">
        <w:t>Lanmer</w:t>
      </w:r>
      <w:proofErr w:type="spellEnd"/>
      <w:r w:rsidRPr="0037557D">
        <w:t xml:space="preserve"> OÜ</w:t>
      </w:r>
      <w:r w:rsidR="001D0FAC" w:rsidRPr="0037557D">
        <w:t xml:space="preserve"> hinnangul</w:t>
      </w:r>
      <w:r w:rsidR="002D2A79" w:rsidRPr="0037557D">
        <w:t xml:space="preserve"> </w:t>
      </w:r>
      <w:r w:rsidR="001D0FAC" w:rsidRPr="0037557D">
        <w:t>täidetud kvalifitseerimistingimus, mille kohaselt on tarnitud kuluvahendeid mõlemale</w:t>
      </w:r>
      <w:r w:rsidR="002D2A79" w:rsidRPr="0037557D">
        <w:t xml:space="preserve"> </w:t>
      </w:r>
      <w:r w:rsidR="001D0FAC" w:rsidRPr="0037557D">
        <w:t xml:space="preserve">seadmele. </w:t>
      </w:r>
    </w:p>
    <w:p w14:paraId="76584DFF" w14:textId="77777777" w:rsidR="008D7E1C" w:rsidRPr="0037557D" w:rsidRDefault="008D7E1C" w:rsidP="002D2A79">
      <w:pPr>
        <w:pStyle w:val="DOKTEKST"/>
        <w:numPr>
          <w:ilvl w:val="0"/>
          <w:numId w:val="0"/>
        </w:numPr>
        <w:spacing w:before="120"/>
        <w:rPr>
          <w:b/>
          <w:bCs/>
          <w:i/>
        </w:rPr>
      </w:pPr>
    </w:p>
    <w:p w14:paraId="703730FA" w14:textId="44FB4379" w:rsidR="000510F6" w:rsidRPr="0037557D" w:rsidRDefault="002D2A79" w:rsidP="002D2A79">
      <w:pPr>
        <w:pStyle w:val="DOKTEKST"/>
        <w:numPr>
          <w:ilvl w:val="0"/>
          <w:numId w:val="0"/>
        </w:numPr>
        <w:spacing w:before="120"/>
        <w:rPr>
          <w:b/>
          <w:bCs/>
          <w:i/>
        </w:rPr>
      </w:pPr>
      <w:r w:rsidRPr="0037557D">
        <w:rPr>
          <w:b/>
          <w:bCs/>
          <w:i/>
        </w:rPr>
        <w:lastRenderedPageBreak/>
        <w:t>Vastustaja (hankija) RTK</w:t>
      </w:r>
      <w:r w:rsidR="000510F6" w:rsidRPr="0037557D">
        <w:rPr>
          <w:b/>
          <w:bCs/>
          <w:i/>
        </w:rPr>
        <w:t xml:space="preserve"> seisukohad</w:t>
      </w:r>
    </w:p>
    <w:p w14:paraId="18F1F80E" w14:textId="39171B32" w:rsidR="00840BA7" w:rsidRPr="0037557D" w:rsidRDefault="00DB7AFB" w:rsidP="0086494E">
      <w:pPr>
        <w:pStyle w:val="DOKTEKST"/>
        <w:numPr>
          <w:ilvl w:val="0"/>
          <w:numId w:val="3"/>
        </w:numPr>
        <w:spacing w:before="120"/>
      </w:pPr>
      <w:r w:rsidRPr="0037557D">
        <w:t xml:space="preserve">Vastustaja nõustub </w:t>
      </w:r>
      <w:proofErr w:type="spellStart"/>
      <w:r w:rsidR="00840BA7" w:rsidRPr="0037557D">
        <w:t>Lanmer</w:t>
      </w:r>
      <w:proofErr w:type="spellEnd"/>
      <w:r w:rsidR="00840BA7" w:rsidRPr="0037557D">
        <w:t xml:space="preserve"> OÜ</w:t>
      </w:r>
      <w:r w:rsidRPr="0037557D">
        <w:t xml:space="preserve"> seisukohtadega ning jääb vaidlustusasjas nr 40-24/272907 toodud seisukohtade juurde.</w:t>
      </w:r>
      <w:r w:rsidR="00A36171" w:rsidRPr="0037557D">
        <w:t xml:space="preserve"> </w:t>
      </w:r>
      <w:r w:rsidR="00840BA7" w:rsidRPr="0037557D">
        <w:t>L</w:t>
      </w:r>
      <w:r w:rsidRPr="0037557D">
        <w:t>isaks juba vaidlustusasjas toodud seisukohtadele</w:t>
      </w:r>
      <w:r w:rsidR="00840BA7" w:rsidRPr="0037557D">
        <w:t xml:space="preserve"> viitab vastustaja</w:t>
      </w:r>
      <w:r w:rsidRPr="0037557D">
        <w:t xml:space="preserve">, et VAKO on oma otsuses eksinud, kui asus seisukohale, et vastustaja on asunud kvalifitseerimistingimusi sisustama erinevalt hanke alusdokumentides sätestatust.  Vastustaja sätestas hankes kvalifitseerimistingimuse „Pakkuja peab olema hanketeate avaldamise kuupäevale eelneva 36 kuu jooksul teostanud vähemalt ühe samalaadse lepingu, mille objektiks on kuluvahendite tarne kohtuekspertiisi valdkonnas kasutatavatele kapillaarsekvenaatoritele ja </w:t>
      </w:r>
      <w:proofErr w:type="spellStart"/>
      <w:r w:rsidRPr="0037557D">
        <w:t>qPCR</w:t>
      </w:r>
      <w:proofErr w:type="spellEnd"/>
      <w:r w:rsidRPr="0037557D">
        <w:t xml:space="preserve"> seadmetele maksumusega vähemalt 50 000 aastas (käibemaksuta).“ ning selgitas oma vastuses, et „Leping, millele pakkuja soovib kvalifitseerimistingimuses tugineda, võib olla sõlmitud ükskõik mis valdkonnas kuid kuluvahendid, mida esitatud lepinguga tarniti, peavad olema kasutatavad kohtuekspertiisi valdkonnas kasutatavatel kapillaarsekvenaatoritel ja </w:t>
      </w:r>
      <w:proofErr w:type="spellStart"/>
      <w:r w:rsidRPr="0037557D">
        <w:t>qPCR</w:t>
      </w:r>
      <w:proofErr w:type="spellEnd"/>
      <w:r w:rsidRPr="0037557D">
        <w:t xml:space="preserve"> seadmetel.“. Vastustaja jääb oma seisukoha juurde, et kehtestatud kvalifitseerimistingimus on juba hanke väljakuulutamisel sõnastatud selliselt, et referentslepinguna võis esitada lepingu, mis on sõlmitud ükskõik, mis valdkonnas, kuid antud lepingu raames peab olema tarnitud kuluvahendeid, mida kasutatakse sellistel </w:t>
      </w:r>
      <w:proofErr w:type="spellStart"/>
      <w:r w:rsidRPr="0037557D">
        <w:t>kapillarsekvenaatoritel</w:t>
      </w:r>
      <w:proofErr w:type="spellEnd"/>
      <w:r w:rsidRPr="0037557D">
        <w:t xml:space="preserve"> ja </w:t>
      </w:r>
      <w:proofErr w:type="spellStart"/>
      <w:r w:rsidRPr="0037557D">
        <w:t>qPCR</w:t>
      </w:r>
      <w:proofErr w:type="spellEnd"/>
      <w:r w:rsidRPr="0037557D">
        <w:t xml:space="preserve"> seadmetel, mis on kasutavad kohtuekspertiisivaldkonnas ning vastustaja leiab, et täpselt seda on ta ka hanke käigus esitatud küsimusele selgitusena vastanud.</w:t>
      </w:r>
    </w:p>
    <w:p w14:paraId="0BFC8EFA" w14:textId="48E7F1D5" w:rsidR="0086494E" w:rsidRPr="0037557D" w:rsidRDefault="0086494E" w:rsidP="0086494E">
      <w:pPr>
        <w:pStyle w:val="DOKTEKST"/>
        <w:numPr>
          <w:ilvl w:val="0"/>
          <w:numId w:val="0"/>
        </w:numPr>
        <w:spacing w:before="120"/>
        <w:rPr>
          <w:b/>
          <w:bCs/>
          <w:i/>
          <w:iCs/>
        </w:rPr>
      </w:pPr>
      <w:proofErr w:type="spellStart"/>
      <w:r w:rsidRPr="0037557D">
        <w:rPr>
          <w:b/>
          <w:bCs/>
          <w:i/>
          <w:iCs/>
        </w:rPr>
        <w:t>Lanlab</w:t>
      </w:r>
      <w:proofErr w:type="spellEnd"/>
      <w:r w:rsidRPr="0037557D">
        <w:rPr>
          <w:b/>
          <w:bCs/>
          <w:i/>
          <w:iCs/>
        </w:rPr>
        <w:t xml:space="preserve"> OÜ seisukohad</w:t>
      </w:r>
    </w:p>
    <w:p w14:paraId="25A03341" w14:textId="6254AF85" w:rsidR="0086494E" w:rsidRPr="0037557D" w:rsidRDefault="0086494E" w:rsidP="000756A6">
      <w:pPr>
        <w:pStyle w:val="DOKTEKST"/>
        <w:numPr>
          <w:ilvl w:val="0"/>
          <w:numId w:val="3"/>
        </w:numPr>
        <w:spacing w:before="120"/>
      </w:pPr>
      <w:r w:rsidRPr="0037557D">
        <w:t xml:space="preserve">OÜ </w:t>
      </w:r>
      <w:proofErr w:type="spellStart"/>
      <w:r w:rsidRPr="0037557D">
        <w:t>Lanmer</w:t>
      </w:r>
      <w:proofErr w:type="spellEnd"/>
      <w:r w:rsidRPr="0037557D">
        <w:t xml:space="preserve"> kaebust luges jääb esmalt silma, et see on üles ehitatud täiesti teistsugustele põhjendustele kui eelnevalt </w:t>
      </w:r>
      <w:proofErr w:type="spellStart"/>
      <w:r w:rsidRPr="0037557D">
        <w:t>VAKO-le</w:t>
      </w:r>
      <w:proofErr w:type="spellEnd"/>
      <w:r w:rsidRPr="0037557D">
        <w:t xml:space="preserve"> esitatud seisukohad. Algses seisukohas tugines OÜ </w:t>
      </w:r>
      <w:proofErr w:type="spellStart"/>
      <w:r w:rsidRPr="0037557D">
        <w:t>Lanmer</w:t>
      </w:r>
      <w:proofErr w:type="spellEnd"/>
      <w:r w:rsidRPr="0037557D">
        <w:t xml:space="preserve"> peamiselt väitele, et pakkuja ei pea olema eelnevalt müünud kuluvahendeid kohtuekspertiisi valdkonnas kasutatavatele kapillaarsekvenaatoritele ja </w:t>
      </w:r>
      <w:proofErr w:type="spellStart"/>
      <w:r w:rsidRPr="0037557D">
        <w:t>qPCR</w:t>
      </w:r>
      <w:proofErr w:type="spellEnd"/>
      <w:r w:rsidRPr="0037557D">
        <w:t xml:space="preserve"> seadmetele, vaid piisab sellest kui kuluvahendeid on müüdud vähemalt ühes valdkonnas. Nüüd kaebuses leiab </w:t>
      </w:r>
      <w:proofErr w:type="spellStart"/>
      <w:r w:rsidRPr="0037557D">
        <w:t>Lanmer</w:t>
      </w:r>
      <w:proofErr w:type="spellEnd"/>
      <w:r w:rsidRPr="0037557D">
        <w:t xml:space="preserve"> OÜ aga, et „</w:t>
      </w:r>
      <w:proofErr w:type="spellStart"/>
      <w:r w:rsidRPr="0037557D">
        <w:t>TK-s</w:t>
      </w:r>
      <w:proofErr w:type="spellEnd"/>
      <w:r w:rsidRPr="0037557D">
        <w:t xml:space="preserve"> toodust nähtub, et antud hankega hangitakse mõlema seadmega seotud kuluvahendeid ning pakkujate poolt pakutavad kuluvahendid (tooted) peavad sobima kasutamiseks mõlema seadmega (aparatuuriga), s.o kapillaarsekvenaatorite ja </w:t>
      </w:r>
      <w:proofErr w:type="spellStart"/>
      <w:r w:rsidRPr="0037557D">
        <w:t>qPCR</w:t>
      </w:r>
      <w:proofErr w:type="spellEnd"/>
      <w:r w:rsidRPr="0037557D">
        <w:t xml:space="preserve"> seadmega“. </w:t>
      </w:r>
    </w:p>
    <w:p w14:paraId="29E15D2D" w14:textId="712F59FE" w:rsidR="0086494E" w:rsidRPr="0037557D" w:rsidRDefault="00F44C47" w:rsidP="00F44C47">
      <w:pPr>
        <w:pStyle w:val="DOKTEKST"/>
        <w:numPr>
          <w:ilvl w:val="0"/>
          <w:numId w:val="3"/>
        </w:numPr>
        <w:spacing w:before="120"/>
      </w:pPr>
      <w:r w:rsidRPr="0037557D">
        <w:t>U</w:t>
      </w:r>
      <w:r w:rsidR="0086494E" w:rsidRPr="0037557D">
        <w:t xml:space="preserve">us väide seisneb selles, et oluline on vaid selliste toodete müük, mis sobivad üheaegselt nii kapillaarsekvenaatorile kui </w:t>
      </w:r>
      <w:proofErr w:type="spellStart"/>
      <w:r w:rsidR="0086494E" w:rsidRPr="0037557D">
        <w:t>qPCR</w:t>
      </w:r>
      <w:proofErr w:type="spellEnd"/>
      <w:r w:rsidR="0086494E" w:rsidRPr="0037557D">
        <w:t xml:space="preserve"> seadmele. Ehk siis </w:t>
      </w:r>
      <w:proofErr w:type="spellStart"/>
      <w:r w:rsidRPr="0037557D">
        <w:t>Lanmer</w:t>
      </w:r>
      <w:proofErr w:type="spellEnd"/>
      <w:r w:rsidRPr="0037557D">
        <w:t xml:space="preserve"> OÜ</w:t>
      </w:r>
      <w:r w:rsidR="0086494E" w:rsidRPr="0037557D">
        <w:t xml:space="preserve"> arvates ei ole oluline, et müüdud oleks kapillaarsekvenaatorite kuluvahendeid ja </w:t>
      </w:r>
      <w:proofErr w:type="spellStart"/>
      <w:r w:rsidR="0086494E" w:rsidRPr="0037557D">
        <w:t>qPCR</w:t>
      </w:r>
      <w:proofErr w:type="spellEnd"/>
      <w:r w:rsidR="0086494E" w:rsidRPr="0037557D">
        <w:t xml:space="preserve"> kuluvahendeid vaid ainult selliseid kuluvahendeid, mis sobivad samaaegselt mõlemale. See tähendab, et müüdud </w:t>
      </w:r>
      <w:r w:rsidR="00E14CEA" w:rsidRPr="0037557D">
        <w:t xml:space="preserve">ei pea olema </w:t>
      </w:r>
      <w:r w:rsidR="0086494E" w:rsidRPr="0037557D">
        <w:t xml:space="preserve">mitte spetsiifiliste seadmete spetsiifilisi kuluvahendeid vaid ainult kõige üldisemat laboriplastikut. Midagi sellist OÜ </w:t>
      </w:r>
      <w:proofErr w:type="spellStart"/>
      <w:r w:rsidR="0086494E" w:rsidRPr="0037557D">
        <w:t>Lanmer</w:t>
      </w:r>
      <w:proofErr w:type="spellEnd"/>
      <w:r w:rsidR="0086494E" w:rsidRPr="0037557D">
        <w:t xml:space="preserve"> kohtueelses menetluses ei väitnud. </w:t>
      </w:r>
    </w:p>
    <w:p w14:paraId="7F1B4E97" w14:textId="71A94AD3" w:rsidR="0086494E" w:rsidRPr="0037557D" w:rsidRDefault="003A74F9" w:rsidP="0086494E">
      <w:pPr>
        <w:pStyle w:val="DOKTEKST"/>
        <w:numPr>
          <w:ilvl w:val="0"/>
          <w:numId w:val="3"/>
        </w:numPr>
        <w:spacing w:before="120"/>
      </w:pPr>
      <w:r w:rsidRPr="0037557D">
        <w:t>U</w:t>
      </w:r>
      <w:r w:rsidR="0086494E" w:rsidRPr="0037557D">
        <w:t xml:space="preserve">us seisukoht on ka ekslik. OÜ </w:t>
      </w:r>
      <w:proofErr w:type="spellStart"/>
      <w:r w:rsidR="0086494E" w:rsidRPr="0037557D">
        <w:t>Lanmer</w:t>
      </w:r>
      <w:proofErr w:type="spellEnd"/>
      <w:r w:rsidR="0086494E" w:rsidRPr="0037557D">
        <w:t xml:space="preserve"> ei ole selgitanud, miks peaks hanke eesmärke arvestades olema oluline just kõige üldisema laboriplastiku ja mitte spetsiifiliste kuluvahendite eelnev müük. OÜ </w:t>
      </w:r>
      <w:proofErr w:type="spellStart"/>
      <w:r w:rsidR="0086494E" w:rsidRPr="0037557D">
        <w:t>Lanlab</w:t>
      </w:r>
      <w:proofErr w:type="spellEnd"/>
      <w:r w:rsidR="0086494E" w:rsidRPr="0037557D">
        <w:t xml:space="preserve"> arusaam on kogu aeg olnud, et hankida tahetakse kuluvahendeid </w:t>
      </w:r>
      <w:proofErr w:type="spellStart"/>
      <w:r w:rsidR="0086494E" w:rsidRPr="0037557D">
        <w:t>qPCRi</w:t>
      </w:r>
      <w:proofErr w:type="spellEnd"/>
      <w:r w:rsidR="0086494E" w:rsidRPr="0037557D">
        <w:t xml:space="preserve"> ja kapillaarelektroforeesi aparaatidele. Rõhk on jätkuvalt sõnal „ja”, mis tähendab seda, et pakkuja peab olema müünud mõlema masina kuluvahendeid, mitte ainult ühe nendest või et oleks müüdud vaid selliseid kuluvahendeid, mis sobivad samaaegselt mõlemale seadmele. </w:t>
      </w:r>
    </w:p>
    <w:p w14:paraId="687B2653" w14:textId="68CF2E7A" w:rsidR="0086494E" w:rsidRPr="0037557D" w:rsidRDefault="0086494E" w:rsidP="0086494E">
      <w:pPr>
        <w:pStyle w:val="DOKTEKST"/>
        <w:numPr>
          <w:ilvl w:val="0"/>
          <w:numId w:val="3"/>
        </w:numPr>
        <w:spacing w:before="120"/>
      </w:pPr>
      <w:r w:rsidRPr="0037557D">
        <w:t xml:space="preserve">Kui hankija oleks pidanud silmas, et eelnevate lepingute objektiks pidid olema just sellised kuluvahendid, mis sobivad samaaegselt mõlematele seadmetele, oleks see vastavalt olnud sõnastatud ka </w:t>
      </w:r>
      <w:r w:rsidR="003A74F9" w:rsidRPr="0037557D">
        <w:t>k</w:t>
      </w:r>
      <w:r w:rsidRPr="0037557D">
        <w:t xml:space="preserve">valifitseerimistingimuses. Tingimuse sõnastus oleks olnud nt: „Pakkuja peab olema hanketeate avaldamise kuupäevale eelneva 36 kuu jooksul teostanud vähemalt ühe samalaadse lepingu, mille objektiks on selliste kuluvahendite, mis sobivad samaaegselt nii kohtuekspertiisi valdkonnas kasutatavatele kapillaarsekvenaatoritele kui </w:t>
      </w:r>
      <w:proofErr w:type="spellStart"/>
      <w:r w:rsidRPr="0037557D">
        <w:t>qPCR</w:t>
      </w:r>
      <w:proofErr w:type="spellEnd"/>
      <w:r w:rsidRPr="0037557D">
        <w:t xml:space="preserve"> seadmetele, tarne maksumusega vähemalt 50 000 € aastas (käibemaksuta)“. Kvalifitseerimistingimus aga ei olnud </w:t>
      </w:r>
      <w:r w:rsidRPr="0037557D">
        <w:lastRenderedPageBreak/>
        <w:t xml:space="preserve">selliselt sõnastatud. </w:t>
      </w:r>
      <w:proofErr w:type="spellStart"/>
      <w:r w:rsidR="003A74F9" w:rsidRPr="0037557D">
        <w:t>Lanmer</w:t>
      </w:r>
      <w:proofErr w:type="spellEnd"/>
      <w:r w:rsidR="003A74F9" w:rsidRPr="0037557D">
        <w:t xml:space="preserve"> OÜ</w:t>
      </w:r>
      <w:r w:rsidRPr="0037557D">
        <w:t xml:space="preserve"> üritab kvalifitseerimistingimusele anda endale soodsat sisu, mida tingimusel selgelt ei ole. </w:t>
      </w:r>
    </w:p>
    <w:p w14:paraId="6D815BB5" w14:textId="4CBB0BF2" w:rsidR="0086494E" w:rsidRPr="0037557D" w:rsidRDefault="003A74F9" w:rsidP="001D65A8">
      <w:pPr>
        <w:pStyle w:val="DOKTEKST"/>
        <w:numPr>
          <w:ilvl w:val="0"/>
          <w:numId w:val="0"/>
        </w:numPr>
        <w:spacing w:before="120"/>
      </w:pPr>
      <w:r w:rsidRPr="0037557D">
        <w:t>T</w:t>
      </w:r>
      <w:r w:rsidR="0086494E" w:rsidRPr="0037557D">
        <w:t>õlgendus, et hankija soovis, et pakkuja oleks tarninud just selliseid kuluvahendeid, mis on kasutatavad mõlemal seadmel, selgelt vastuolus hanke eesmärgiga. Kui hankija oleks soovinud, et pakkujal oleks varasem kogemus  vaid kõige üldisema laboriplastiku müügil, oleks see jällegi olnud sõnastatud kvalifitseerimistingimuses. On ilmne, et hankija soovis, et pakkujal oleks kogemus mitte üldise laboriplastiku vaid väga spetsiifiliste kuluvahenditega.</w:t>
      </w:r>
      <w:r w:rsidRPr="0037557D">
        <w:t xml:space="preserve"> </w:t>
      </w:r>
      <w:r w:rsidR="0086494E" w:rsidRPr="0037557D">
        <w:t>Seda kinnitab ka tehnilises kirjelduses toodud seadmete loetelu</w:t>
      </w:r>
      <w:r w:rsidRPr="0037557D">
        <w:t xml:space="preserve">. </w:t>
      </w:r>
      <w:proofErr w:type="spellStart"/>
      <w:r w:rsidRPr="0037557D">
        <w:t>Lanmer</w:t>
      </w:r>
      <w:proofErr w:type="spellEnd"/>
      <w:r w:rsidRPr="0037557D">
        <w:t xml:space="preserve"> OÜ käsitleb seada kaebuses</w:t>
      </w:r>
      <w:r w:rsidR="0086494E" w:rsidRPr="0037557D">
        <w:t xml:space="preserve"> kuid toob esile vaid ühe näite – reaktsiooniplaadid, mis </w:t>
      </w:r>
      <w:proofErr w:type="spellStart"/>
      <w:r w:rsidRPr="0037557D">
        <w:t>Lanmer</w:t>
      </w:r>
      <w:proofErr w:type="spellEnd"/>
      <w:r w:rsidRPr="0037557D">
        <w:t xml:space="preserve"> OÜ</w:t>
      </w:r>
      <w:r w:rsidR="0086494E" w:rsidRPr="0037557D">
        <w:t xml:space="preserve"> väitel sobivad mõlemale seadmele. Tehnilises kirjelduses on aga 23 ühikut</w:t>
      </w:r>
      <w:r w:rsidR="001D65A8" w:rsidRPr="0037557D">
        <w:t>, seejuures t</w:t>
      </w:r>
      <w:r w:rsidR="0086494E" w:rsidRPr="0037557D">
        <w:t>abeli punktides 1-8, 13-15 nimetatud tooted sobivad ainult kapillaarelektroforeesile</w:t>
      </w:r>
      <w:r w:rsidR="001D65A8" w:rsidRPr="0037557D">
        <w:t>; t</w:t>
      </w:r>
      <w:r w:rsidR="0086494E" w:rsidRPr="0037557D">
        <w:t xml:space="preserve">abeli punktides 9-10, 19-20 nimetatud tooted sobivad ainult </w:t>
      </w:r>
      <w:proofErr w:type="spellStart"/>
      <w:r w:rsidR="0086494E" w:rsidRPr="0037557D">
        <w:t>qPCRile</w:t>
      </w:r>
      <w:proofErr w:type="spellEnd"/>
      <w:r w:rsidR="001D65A8" w:rsidRPr="0037557D">
        <w:t xml:space="preserve"> ja t</w:t>
      </w:r>
      <w:r w:rsidR="0086494E" w:rsidRPr="0037557D">
        <w:t>abeli punktides 11-12, 16-18, 22-23 nimetatud tooted sobivad mõlemale.</w:t>
      </w:r>
      <w:r w:rsidR="001D65A8" w:rsidRPr="0037557D">
        <w:t xml:space="preserve"> Seega </w:t>
      </w:r>
      <w:r w:rsidR="0086494E" w:rsidRPr="0037557D">
        <w:t xml:space="preserve">neid asju, mis sobivad mõlemale tehnoloogiale, on 23-st ainult plastiku osa ja neid ridu on kokku 7. See tähendab, et hankija soovis eelkõige osta spetsiifilisi kuluvahendeid spetsiifilistele seadmetele ning vastavalt on oluline just pakkuja sellekohane pädevus ja varasem kogemus. </w:t>
      </w:r>
    </w:p>
    <w:p w14:paraId="2F2EBC63" w14:textId="2E2343B7" w:rsidR="0086494E" w:rsidRPr="0037557D" w:rsidRDefault="0086494E" w:rsidP="007B40E5">
      <w:pPr>
        <w:pStyle w:val="DOKTEKST"/>
        <w:numPr>
          <w:ilvl w:val="0"/>
          <w:numId w:val="3"/>
        </w:numPr>
        <w:spacing w:before="120"/>
      </w:pPr>
      <w:r w:rsidRPr="0037557D">
        <w:t xml:space="preserve">Mõnevõrra kummaliselt väidetakse kaebuse p-s 2.2.18, et ka OÜ </w:t>
      </w:r>
      <w:proofErr w:type="spellStart"/>
      <w:r w:rsidRPr="0037557D">
        <w:t>Lanlab</w:t>
      </w:r>
      <w:proofErr w:type="spellEnd"/>
      <w:r w:rsidRPr="0037557D">
        <w:t xml:space="preserve"> mõistis kvalifitseerimistingimust selliselt nagu nüüd teeb seda </w:t>
      </w:r>
      <w:proofErr w:type="spellStart"/>
      <w:r w:rsidR="007B40E5" w:rsidRPr="0037557D">
        <w:t>Lanmer</w:t>
      </w:r>
      <w:proofErr w:type="spellEnd"/>
      <w:r w:rsidR="007B40E5" w:rsidRPr="0037557D">
        <w:t xml:space="preserve"> OÜ</w:t>
      </w:r>
      <w:r w:rsidRPr="0037557D">
        <w:t xml:space="preserve">. See seisukoht tuletatakse meelevaldselt </w:t>
      </w:r>
      <w:r w:rsidR="007B40E5" w:rsidRPr="0037557D">
        <w:t xml:space="preserve"> </w:t>
      </w:r>
      <w:r w:rsidRPr="0037557D">
        <w:t xml:space="preserve">sellest, et OÜ </w:t>
      </w:r>
      <w:proofErr w:type="spellStart"/>
      <w:r w:rsidRPr="0037557D">
        <w:t>Lanlab</w:t>
      </w:r>
      <w:proofErr w:type="spellEnd"/>
      <w:r w:rsidRPr="0037557D">
        <w:t xml:space="preserve"> vaidlustas kolmanda isiku eksliku väite, et OÜ  </w:t>
      </w:r>
      <w:proofErr w:type="spellStart"/>
      <w:r w:rsidRPr="0037557D">
        <w:t>Lanmer</w:t>
      </w:r>
      <w:proofErr w:type="spellEnd"/>
      <w:r w:rsidRPr="0037557D">
        <w:t xml:space="preserve"> poolt väidetavalt müüdud kuluvahendeid saab kasutada nii kapillaarsekvenaatoritele kui ka </w:t>
      </w:r>
      <w:proofErr w:type="spellStart"/>
      <w:r w:rsidRPr="0037557D">
        <w:t>qPCR</w:t>
      </w:r>
      <w:proofErr w:type="spellEnd"/>
      <w:r w:rsidRPr="0037557D">
        <w:t xml:space="preserve"> seadmetele</w:t>
      </w:r>
      <w:r w:rsidR="007B40E5" w:rsidRPr="0037557D">
        <w:t xml:space="preserve">. </w:t>
      </w:r>
    </w:p>
    <w:p w14:paraId="6AA2B460" w14:textId="3E801391" w:rsidR="0086494E" w:rsidRPr="0037557D" w:rsidRDefault="007B40E5" w:rsidP="007B40E5">
      <w:pPr>
        <w:pStyle w:val="DOKTEKST"/>
        <w:numPr>
          <w:ilvl w:val="0"/>
          <w:numId w:val="3"/>
        </w:numPr>
        <w:spacing w:before="120"/>
      </w:pPr>
      <w:proofErr w:type="spellStart"/>
      <w:r w:rsidRPr="0037557D">
        <w:t>Lanmer</w:t>
      </w:r>
      <w:proofErr w:type="spellEnd"/>
      <w:r w:rsidRPr="0037557D">
        <w:t xml:space="preserve"> OÜ </w:t>
      </w:r>
      <w:r w:rsidR="0086494E" w:rsidRPr="0037557D">
        <w:t xml:space="preserve">ei ole esitanud ka ühtegi tõendit, mis kinnitaks, et tema poolt müüdud üldine laboriplastik sobiks kummalegi seadmele või veel vähem, et see sobiks mõlemale samaaegselt. OÜ </w:t>
      </w:r>
      <w:proofErr w:type="spellStart"/>
      <w:r w:rsidR="0086494E" w:rsidRPr="0037557D">
        <w:t>Lanmer</w:t>
      </w:r>
      <w:proofErr w:type="spellEnd"/>
      <w:r w:rsidR="0086494E" w:rsidRPr="0037557D">
        <w:t xml:space="preserve"> ei ole</w:t>
      </w:r>
      <w:r w:rsidR="009B1675" w:rsidRPr="0037557D">
        <w:t xml:space="preserve"> ka tõendanud, millises mahus ta muus just neid konkreetseid kuluvahendeid</w:t>
      </w:r>
      <w:r w:rsidR="0086494E" w:rsidRPr="0037557D">
        <w:t xml:space="preserve">, mis sobiksid kasutamiseks mõlema seadmega </w:t>
      </w:r>
      <w:r w:rsidR="009B1675" w:rsidRPr="0037557D">
        <w:t xml:space="preserve">Asjaolu, et </w:t>
      </w:r>
      <w:proofErr w:type="spellStart"/>
      <w:r w:rsidR="009B1675" w:rsidRPr="0037557D">
        <w:t>Lanmer</w:t>
      </w:r>
      <w:proofErr w:type="spellEnd"/>
      <w:r w:rsidR="009B1675" w:rsidRPr="0037557D">
        <w:t xml:space="preserve"> OÜ on varem väidetavalt müünud EPJ-</w:t>
      </w:r>
      <w:proofErr w:type="spellStart"/>
      <w:r w:rsidR="009B1675" w:rsidRPr="0037557D">
        <w:t>le-le</w:t>
      </w:r>
      <w:proofErr w:type="spellEnd"/>
      <w:r w:rsidR="009B1675" w:rsidRPr="0037557D">
        <w:t xml:space="preserve"> 90 000 euro eest kuluvahendeid, ei oma mingit eraldiseisvat tähtsust. Tähtis on, et sellest summast vähemalt 50 000 euro eest oleks müüdud kuluvahendeid, mis sobivad kas kapillaarsekvenaatoritele või </w:t>
      </w:r>
      <w:proofErr w:type="spellStart"/>
      <w:r w:rsidR="009B1675" w:rsidRPr="0037557D">
        <w:t>qPCR</w:t>
      </w:r>
      <w:proofErr w:type="spellEnd"/>
      <w:r w:rsidR="009B1675" w:rsidRPr="0037557D">
        <w:t xml:space="preserve"> seadmetele (või kolmanda isiku uue väite kohaselt nii kapillaarsekvenaatoritele kui </w:t>
      </w:r>
      <w:proofErr w:type="spellStart"/>
      <w:r w:rsidR="009B1675" w:rsidRPr="0037557D">
        <w:t>qPCR</w:t>
      </w:r>
      <w:proofErr w:type="spellEnd"/>
      <w:r w:rsidR="009B1675" w:rsidRPr="0037557D">
        <w:t xml:space="preserve"> seadmetele). K</w:t>
      </w:r>
      <w:r w:rsidR="0086494E" w:rsidRPr="0037557D">
        <w:t xml:space="preserve">olmas isik ei vasta seetõttu kvalifitseerimistingimusele. </w:t>
      </w:r>
    </w:p>
    <w:p w14:paraId="3954C859" w14:textId="1D2F5A69" w:rsidR="002F7762" w:rsidRPr="0037557D" w:rsidRDefault="002F7762" w:rsidP="00DB7AFB">
      <w:pPr>
        <w:pStyle w:val="DOKTEKST"/>
        <w:numPr>
          <w:ilvl w:val="0"/>
          <w:numId w:val="0"/>
        </w:numPr>
        <w:rPr>
          <w:b/>
          <w:bCs/>
        </w:rPr>
      </w:pPr>
      <w:r w:rsidRPr="0037557D">
        <w:rPr>
          <w:b/>
          <w:bCs/>
        </w:rPr>
        <w:t>KOHTU SEISUKOHT JA PÕHJENDUSED</w:t>
      </w:r>
    </w:p>
    <w:p w14:paraId="2A64A94A" w14:textId="6EF43D7E" w:rsidR="00A56B8B" w:rsidRPr="0037557D" w:rsidRDefault="002F7762" w:rsidP="007A58EB">
      <w:pPr>
        <w:pStyle w:val="Normaallaadveeb"/>
        <w:numPr>
          <w:ilvl w:val="0"/>
          <w:numId w:val="3"/>
        </w:numPr>
        <w:spacing w:before="0" w:beforeAutospacing="0" w:after="0" w:afterAutospacing="0" w:line="216" w:lineRule="atLeast"/>
        <w:jc w:val="both"/>
        <w:rPr>
          <w:color w:val="000000"/>
        </w:rPr>
      </w:pPr>
      <w:r w:rsidRPr="0037557D">
        <w:rPr>
          <w:color w:val="000000"/>
        </w:rPr>
        <w:t>Vaadanud läbi poolte seisukohad ning esitatud tõendid, leian, et kaebus</w:t>
      </w:r>
      <w:r w:rsidR="00EF751B" w:rsidRPr="0037557D">
        <w:rPr>
          <w:color w:val="000000"/>
        </w:rPr>
        <w:t xml:space="preserve"> tuleb jätta rahuldamata.</w:t>
      </w:r>
    </w:p>
    <w:p w14:paraId="0B65DEAC" w14:textId="2107DADC" w:rsidR="002F7762" w:rsidRPr="0037557D" w:rsidRDefault="006E3D55" w:rsidP="00100110">
      <w:pPr>
        <w:pStyle w:val="DOKTEKST"/>
        <w:numPr>
          <w:ilvl w:val="0"/>
          <w:numId w:val="3"/>
        </w:numPr>
        <w:spacing w:before="120"/>
      </w:pPr>
      <w:r w:rsidRPr="0037557D">
        <w:t xml:space="preserve">Menetlusosaliste vahel on kokkuvõtlikult vaidlus selles, kuidas sisustada hankedokumentidest toodud kvalifitseerimistingimust, mille kohaselt peab pakkuja </w:t>
      </w:r>
      <w:r w:rsidR="009C3D4E" w:rsidRPr="0037557D">
        <w:t>„</w:t>
      </w:r>
      <w:r w:rsidRPr="0037557D">
        <w:rPr>
          <w:i/>
          <w:iCs/>
        </w:rPr>
        <w:t>olema [---] teostanud vähemalt ühe samalaadse lepingu, mille</w:t>
      </w:r>
      <w:r w:rsidR="009C3D4E" w:rsidRPr="0037557D">
        <w:rPr>
          <w:i/>
          <w:iCs/>
        </w:rPr>
        <w:t xml:space="preserve"> </w:t>
      </w:r>
      <w:r w:rsidRPr="0037557D">
        <w:rPr>
          <w:i/>
          <w:iCs/>
        </w:rPr>
        <w:t>objektiks on kuluvahendite tarne kohtuekspertiisi valdkonnas kasutatavatele</w:t>
      </w:r>
      <w:r w:rsidR="009C3D4E" w:rsidRPr="0037557D">
        <w:rPr>
          <w:i/>
          <w:iCs/>
        </w:rPr>
        <w:t xml:space="preserve"> </w:t>
      </w:r>
      <w:r w:rsidRPr="0037557D">
        <w:rPr>
          <w:i/>
          <w:iCs/>
        </w:rPr>
        <w:t xml:space="preserve">kapillaarsekvenaatoritele ja </w:t>
      </w:r>
      <w:proofErr w:type="spellStart"/>
      <w:r w:rsidRPr="0037557D">
        <w:rPr>
          <w:i/>
          <w:iCs/>
        </w:rPr>
        <w:t>qPCR</w:t>
      </w:r>
      <w:proofErr w:type="spellEnd"/>
      <w:r w:rsidRPr="0037557D">
        <w:rPr>
          <w:i/>
          <w:iCs/>
        </w:rPr>
        <w:t xml:space="preserve"> seadmetele maksumusega vähemalt 50 000 € aastas</w:t>
      </w:r>
      <w:r w:rsidR="009C3D4E" w:rsidRPr="0037557D">
        <w:rPr>
          <w:i/>
          <w:iCs/>
        </w:rPr>
        <w:t xml:space="preserve"> </w:t>
      </w:r>
      <w:r w:rsidRPr="0037557D">
        <w:rPr>
          <w:i/>
          <w:iCs/>
        </w:rPr>
        <w:t>(käibemaksuta)</w:t>
      </w:r>
      <w:r w:rsidR="009C3D4E" w:rsidRPr="0037557D">
        <w:t>(dtl 48</w:t>
      </w:r>
      <w:r w:rsidRPr="0037557D">
        <w:t>)</w:t>
      </w:r>
      <w:r w:rsidR="009C3D4E" w:rsidRPr="0037557D">
        <w:t>.</w:t>
      </w:r>
    </w:p>
    <w:p w14:paraId="2FD7AFB3" w14:textId="77777777" w:rsidR="00F01608" w:rsidRPr="0037557D" w:rsidRDefault="005D2185" w:rsidP="006E3D55">
      <w:pPr>
        <w:pStyle w:val="DOKTEKST"/>
        <w:numPr>
          <w:ilvl w:val="0"/>
          <w:numId w:val="3"/>
        </w:numPr>
        <w:spacing w:before="120"/>
      </w:pPr>
      <w:r w:rsidRPr="0037557D">
        <w:t>Menetlusosaliste vahel ei ole vaidlust selles, et viidatud tingimuse kohaselt s</w:t>
      </w:r>
      <w:r w:rsidR="00F01608" w:rsidRPr="0037557D">
        <w:t>a</w:t>
      </w:r>
      <w:r w:rsidRPr="0037557D">
        <w:t xml:space="preserve">ab pakkujat lugeda kvalifitseerituks siis, kui pakkuja </w:t>
      </w:r>
      <w:r w:rsidR="00F01608" w:rsidRPr="0037557D">
        <w:t xml:space="preserve">on varasemalt teostanud vähemalt ühe lepingu, mille raames on ta tarninud ühe aasta jooksul vähemalt 50 000 euro maksumuses kuluvahendeid nii kapillaarsekvenaatorile kui </w:t>
      </w:r>
      <w:proofErr w:type="spellStart"/>
      <w:r w:rsidR="00F01608" w:rsidRPr="0037557D">
        <w:t>qPCR</w:t>
      </w:r>
      <w:proofErr w:type="spellEnd"/>
      <w:r w:rsidR="00F01608" w:rsidRPr="0037557D">
        <w:t xml:space="preserve"> seadmetele – see tähendab, et menetlusosaliste vahel ei ole vaidlust, et tarnitud peab olema kuluvahendeid mõlemale seadmele. </w:t>
      </w:r>
    </w:p>
    <w:p w14:paraId="0DD58D83" w14:textId="4F9EF250" w:rsidR="00E93585" w:rsidRPr="0037557D" w:rsidRDefault="0037557D" w:rsidP="00E93585">
      <w:pPr>
        <w:pStyle w:val="DOKTEKST"/>
        <w:numPr>
          <w:ilvl w:val="0"/>
          <w:numId w:val="3"/>
        </w:numPr>
        <w:spacing w:before="120"/>
      </w:pPr>
      <w:proofErr w:type="spellStart"/>
      <w:r>
        <w:t>VAKOle</w:t>
      </w:r>
      <w:proofErr w:type="spellEnd"/>
      <w:r>
        <w:t xml:space="preserve"> vaidlustuse esitanud </w:t>
      </w:r>
      <w:proofErr w:type="spellStart"/>
      <w:r w:rsidR="00E93585" w:rsidRPr="0037557D">
        <w:t>Lanlab</w:t>
      </w:r>
      <w:proofErr w:type="spellEnd"/>
      <w:r w:rsidR="00E93585" w:rsidRPr="0037557D">
        <w:t xml:space="preserve"> OÜ on seisukohal et viidatud tingimus nõuab, et oleks tarnitud mõlemaid kuluvahendeid, nii kapillaarsekvenaatorile kui ka </w:t>
      </w:r>
      <w:proofErr w:type="spellStart"/>
      <w:r w:rsidR="00E93585" w:rsidRPr="0037557D">
        <w:t>qPCR</w:t>
      </w:r>
      <w:proofErr w:type="spellEnd"/>
      <w:r w:rsidR="00E93585" w:rsidRPr="0037557D">
        <w:t xml:space="preserve"> seadmete kuluvahendeid, ning ainult ühte toote klassi müües ei ole kogu nõutud tingimus täidetud. </w:t>
      </w:r>
      <w:proofErr w:type="spellStart"/>
      <w:r w:rsidR="00E93585" w:rsidRPr="0037557D">
        <w:t>Lanmer</w:t>
      </w:r>
      <w:proofErr w:type="spellEnd"/>
      <w:r w:rsidR="00E93585" w:rsidRPr="0037557D">
        <w:t xml:space="preserve"> OÜ </w:t>
      </w:r>
      <w:r>
        <w:t>on varasemalt</w:t>
      </w:r>
      <w:r w:rsidR="00E93585" w:rsidRPr="0037557D">
        <w:t xml:space="preserve"> müünud </w:t>
      </w:r>
      <w:r w:rsidRPr="0037557D">
        <w:t>kuluvahendeid</w:t>
      </w:r>
      <w:r w:rsidRPr="0037557D">
        <w:t xml:space="preserve"> </w:t>
      </w:r>
      <w:proofErr w:type="spellStart"/>
      <w:r w:rsidRPr="0037557D">
        <w:t>qPCR</w:t>
      </w:r>
      <w:proofErr w:type="spellEnd"/>
      <w:r w:rsidRPr="0037557D">
        <w:t xml:space="preserve"> seadmetele</w:t>
      </w:r>
      <w:r w:rsidRPr="0037557D">
        <w:t xml:space="preserve"> </w:t>
      </w:r>
      <w:r>
        <w:t xml:space="preserve">ja ei ole müünud kuluvahendeid </w:t>
      </w:r>
      <w:r w:rsidR="00E93585" w:rsidRPr="0037557D">
        <w:t>kohtuekspertiisi valdkonnas kasutatavatele kapillaarsekvenaatoritele.</w:t>
      </w:r>
    </w:p>
    <w:p w14:paraId="0D55AEC1" w14:textId="77777777" w:rsidR="00365EBB" w:rsidRPr="0037557D" w:rsidRDefault="00F01608" w:rsidP="008F5064">
      <w:pPr>
        <w:pStyle w:val="DOKTEKST"/>
        <w:numPr>
          <w:ilvl w:val="0"/>
          <w:numId w:val="3"/>
        </w:numPr>
        <w:spacing w:before="120"/>
      </w:pPr>
      <w:r w:rsidRPr="0037557D">
        <w:lastRenderedPageBreak/>
        <w:t xml:space="preserve">Hankija ja edukaks tunnistatud pakkuja </w:t>
      </w:r>
      <w:proofErr w:type="spellStart"/>
      <w:r w:rsidRPr="0037557D">
        <w:t>Lanmer</w:t>
      </w:r>
      <w:proofErr w:type="spellEnd"/>
      <w:r w:rsidRPr="0037557D">
        <w:t xml:space="preserve"> OÜ sisustavad seda tingimust selliselt, et pakkujat saab lugeda kvalifitseeritud ka siis, pakkuja on varasema lepingu </w:t>
      </w:r>
      <w:r w:rsidR="009C34A1" w:rsidRPr="0037557D">
        <w:t>(</w:t>
      </w:r>
      <w:r w:rsidR="00A41F10" w:rsidRPr="0037557D">
        <w:t>Eesti Põllumajandusloomade Jõudluskontrolli (EPJ) AS-iga sõlmitud leping (</w:t>
      </w:r>
      <w:r w:rsidR="009C34A1" w:rsidRPr="0037557D">
        <w:t>referentsleping</w:t>
      </w:r>
      <w:r w:rsidR="00A41F10" w:rsidRPr="0037557D">
        <w:t>)</w:t>
      </w:r>
      <w:r w:rsidR="009C34A1" w:rsidRPr="0037557D">
        <w:t xml:space="preserve">) </w:t>
      </w:r>
      <w:r w:rsidRPr="0037557D">
        <w:t xml:space="preserve">alusel tarninud seadmeid, mis: 1) </w:t>
      </w:r>
      <w:r w:rsidR="00843220" w:rsidRPr="0037557D">
        <w:t>on lepingu kohaselt tarnitud küll vaid ühe seadme tarbeks, kuid need on põhimõtteliselt kasutatavad ka mõlema seadme tarbeks ning 2) tarnitud kuluvahenditest vastavad sellisele tingimusele vaid osa, mitte kõik referentslepingu alusel tarnitud kuluvahendid.</w:t>
      </w:r>
      <w:r w:rsidR="00A41F10" w:rsidRPr="0037557D">
        <w:t xml:space="preserve">  </w:t>
      </w:r>
    </w:p>
    <w:p w14:paraId="2AB3A14A" w14:textId="5F095687" w:rsidR="008F5064" w:rsidRPr="0037557D" w:rsidRDefault="00A41F10" w:rsidP="008F5064">
      <w:pPr>
        <w:pStyle w:val="DOKTEKST"/>
        <w:numPr>
          <w:ilvl w:val="0"/>
          <w:numId w:val="3"/>
        </w:numPr>
        <w:spacing w:before="120"/>
      </w:pPr>
      <w:proofErr w:type="spellStart"/>
      <w:r w:rsidRPr="0037557D">
        <w:t>Lanmer</w:t>
      </w:r>
      <w:proofErr w:type="spellEnd"/>
      <w:r w:rsidRPr="0037557D">
        <w:t xml:space="preserve"> OÜ ei vaidle seejuures vastu sellele, et referentslepingu alusel on </w:t>
      </w:r>
      <w:proofErr w:type="spellStart"/>
      <w:r w:rsidRPr="0037557D">
        <w:t>Lanmer</w:t>
      </w:r>
      <w:proofErr w:type="spellEnd"/>
      <w:r w:rsidRPr="0037557D">
        <w:t xml:space="preserve"> OÜ ta</w:t>
      </w:r>
      <w:r w:rsidR="00365EBB" w:rsidRPr="0037557D">
        <w:t xml:space="preserve">rninud kuluvahendeid vaid </w:t>
      </w:r>
      <w:proofErr w:type="spellStart"/>
      <w:r w:rsidR="00365EBB" w:rsidRPr="0037557D">
        <w:t>qPCR</w:t>
      </w:r>
      <w:proofErr w:type="spellEnd"/>
      <w:r w:rsidR="00365EBB" w:rsidRPr="0037557D">
        <w:t xml:space="preserve"> seadmetele ning mitte (kohtuekspertiisi valdkonnas kasutatavatele) kapillaarsekvenaatoritele</w:t>
      </w:r>
      <w:r w:rsidR="002D68D7" w:rsidRPr="0037557D">
        <w:t>, samuti seda, et varasema lepingu alusel tarnitud kuluvahenditest vaid osa on sellised, mis võivad olla kasutatavad ka kapillaarsekvenaatoritel</w:t>
      </w:r>
      <w:r w:rsidR="00365EBB" w:rsidRPr="0037557D">
        <w:t xml:space="preserve">. Seega ei ole kohtumenetluses vajalik seda asjaolu kontrollida ning vaidluse lahendamisel tuleb hinnata üksnes seda, kas hankedokumentides sisalduvat kvalifitseerimistingimust tuleb tõlgendada nii nagu </w:t>
      </w:r>
      <w:proofErr w:type="spellStart"/>
      <w:r w:rsidR="00365EBB" w:rsidRPr="0037557D">
        <w:t>Lanlab</w:t>
      </w:r>
      <w:proofErr w:type="spellEnd"/>
      <w:r w:rsidR="00365EBB" w:rsidRPr="0037557D">
        <w:t xml:space="preserve"> OÜ seda mõistab </w:t>
      </w:r>
      <w:r w:rsidR="00E25D76">
        <w:t xml:space="preserve">(vt ülal p 29) </w:t>
      </w:r>
      <w:r w:rsidR="00365EBB" w:rsidRPr="0037557D">
        <w:t xml:space="preserve">või nii nagu seda sisutavad hankija ja edukaks tunnistatud pakkuja </w:t>
      </w:r>
      <w:proofErr w:type="spellStart"/>
      <w:r w:rsidR="00365EBB" w:rsidRPr="0037557D">
        <w:t>Lanmer</w:t>
      </w:r>
      <w:proofErr w:type="spellEnd"/>
      <w:r w:rsidR="00365EBB" w:rsidRPr="0037557D">
        <w:t xml:space="preserve"> OÜ</w:t>
      </w:r>
      <w:r w:rsidR="00E25D76">
        <w:t xml:space="preserve"> (ülal p 30)</w:t>
      </w:r>
      <w:r w:rsidR="00365EBB" w:rsidRPr="0037557D">
        <w:t>.</w:t>
      </w:r>
    </w:p>
    <w:p w14:paraId="56F056D3" w14:textId="55B0E99D" w:rsidR="00B33588" w:rsidRPr="0037557D" w:rsidRDefault="008E7BBC" w:rsidP="004105FB">
      <w:pPr>
        <w:pStyle w:val="DOKTEKST"/>
        <w:numPr>
          <w:ilvl w:val="0"/>
          <w:numId w:val="3"/>
        </w:numPr>
        <w:spacing w:before="120"/>
      </w:pPr>
      <w:r w:rsidRPr="0037557D">
        <w:t xml:space="preserve">Minu hinnangul on VAKO </w:t>
      </w:r>
      <w:r w:rsidR="00C3090B" w:rsidRPr="0037557D">
        <w:t>vaidlustuse lahendamisel õigesti leidnud, et käesoleval juhul on oluline teha vahet sellel, kas kvalifitseerumiseks peab pakkuja omama kogemust kuluvahendite tarnimisel konkreetsetele, kvalifitseerimistingimustes nimetatud, seadmetele või võib pakkuja kogemus piirduda ka sellega, et ta on varem müünud kuluvahendeid, mis võivad olla (hüpoteetiliselt) sobivad kvalifitseerimistingimuses nimetatud seadmetega kasutamiseks. Käesoleval juhul nähtub kvalifitseerimistingimuse sõnastusest, et tingimusele vastava referentslepingu objektiks</w:t>
      </w:r>
      <w:r w:rsidR="00DF26EF" w:rsidRPr="0037557D">
        <w:t xml:space="preserve"> peab</w:t>
      </w:r>
      <w:r w:rsidR="00C3090B" w:rsidRPr="0037557D">
        <w:t xml:space="preserve"> olema kuluvahendite tarne</w:t>
      </w:r>
      <w:r w:rsidR="00DF26EF" w:rsidRPr="0037557D">
        <w:t xml:space="preserve"> tingimustes nimetatud konkreetsetele seadmetele st</w:t>
      </w:r>
      <w:r w:rsidR="00C3090B" w:rsidRPr="0037557D">
        <w:t xml:space="preserve"> nii </w:t>
      </w:r>
      <w:r w:rsidR="0090188A">
        <w:t xml:space="preserve">kohtuekspertiisi valdkonnas kasutatavatele </w:t>
      </w:r>
      <w:r w:rsidR="00C3090B" w:rsidRPr="0037557D">
        <w:t xml:space="preserve">kapillaarsekvenaatoritele kui ka </w:t>
      </w:r>
      <w:proofErr w:type="spellStart"/>
      <w:r w:rsidR="00C3090B" w:rsidRPr="0037557D">
        <w:t>qPCR</w:t>
      </w:r>
      <w:proofErr w:type="spellEnd"/>
      <w:r w:rsidR="00C3090B" w:rsidRPr="0037557D">
        <w:t xml:space="preserve"> seadmetele</w:t>
      </w:r>
      <w:r w:rsidR="00DF26EF" w:rsidRPr="0037557D">
        <w:t xml:space="preserve">. </w:t>
      </w:r>
      <w:r w:rsidR="00C3090B" w:rsidRPr="0037557D">
        <w:t xml:space="preserve"> </w:t>
      </w:r>
      <w:r w:rsidR="00DF26EF" w:rsidRPr="0037557D">
        <w:t>S</w:t>
      </w:r>
      <w:r w:rsidR="00C3090B" w:rsidRPr="0037557D">
        <w:t xml:space="preserve">eega on õige </w:t>
      </w:r>
      <w:proofErr w:type="spellStart"/>
      <w:r w:rsidR="00C3090B" w:rsidRPr="0037557D">
        <w:t>Lanlab</w:t>
      </w:r>
      <w:proofErr w:type="spellEnd"/>
      <w:r w:rsidR="00C3090B" w:rsidRPr="0037557D">
        <w:t xml:space="preserve"> OÜ seisukoht, et kvalifitseerimistingimuse täitmiseks ei piisa sellest, kui tarnitud on kuluvahendeid </w:t>
      </w:r>
      <w:proofErr w:type="spellStart"/>
      <w:r w:rsidR="00C3090B" w:rsidRPr="0037557D">
        <w:t>qPCR</w:t>
      </w:r>
      <w:proofErr w:type="spellEnd"/>
      <w:r w:rsidR="00C3090B" w:rsidRPr="0037557D">
        <w:t xml:space="preserve"> seadmetele, mis võiksid olla põhimõtteliselt kasutatavad ka kohtuekspertiisi valdkonnas kasutatavatel kapillaarsekvenaatoritel. </w:t>
      </w:r>
      <w:r w:rsidR="00B33588" w:rsidRPr="0037557D">
        <w:t>Eeltoodust tulenvalt ei ole vajalik asuda analüüsima kaebuse väiteid selle kohta, kas EPJ-</w:t>
      </w:r>
      <w:proofErr w:type="spellStart"/>
      <w:r w:rsidR="00B33588" w:rsidRPr="0037557D">
        <w:t>ile</w:t>
      </w:r>
      <w:proofErr w:type="spellEnd"/>
      <w:r w:rsidR="00B33588" w:rsidRPr="0037557D">
        <w:t xml:space="preserve"> </w:t>
      </w:r>
      <w:proofErr w:type="spellStart"/>
      <w:r w:rsidR="00B33588" w:rsidRPr="0037557D">
        <w:t>qPCR</w:t>
      </w:r>
      <w:proofErr w:type="spellEnd"/>
      <w:r w:rsidR="00B33588" w:rsidRPr="0037557D">
        <w:t xml:space="preserve"> seadmetega seonduvalt tarnitud kuluvahendid võivad põhimõtteliselt sobida kasutamiseks ka </w:t>
      </w:r>
      <w:r w:rsidR="0090188A">
        <w:t xml:space="preserve">kohtuekspertiisi valdkonnas kasutatavatele </w:t>
      </w:r>
      <w:r w:rsidR="00B33588" w:rsidRPr="0037557D">
        <w:t xml:space="preserve">kapillaarsekvenaatoritele, </w:t>
      </w:r>
    </w:p>
    <w:p w14:paraId="5F123028" w14:textId="49D76755" w:rsidR="00C7407B" w:rsidRPr="0037557D" w:rsidRDefault="002D68D7" w:rsidP="00894A68">
      <w:pPr>
        <w:pStyle w:val="DOKTEKST"/>
        <w:numPr>
          <w:ilvl w:val="0"/>
          <w:numId w:val="3"/>
        </w:numPr>
        <w:spacing w:before="120"/>
      </w:pPr>
      <w:r w:rsidRPr="0037557D">
        <w:t xml:space="preserve">VAKO otsuses toodud seisukohta ei kummuta ka </w:t>
      </w:r>
      <w:proofErr w:type="spellStart"/>
      <w:r w:rsidRPr="0037557D">
        <w:t>Lan</w:t>
      </w:r>
      <w:r w:rsidR="00F5531C" w:rsidRPr="0037557D">
        <w:t>mer</w:t>
      </w:r>
      <w:proofErr w:type="spellEnd"/>
      <w:r w:rsidRPr="0037557D">
        <w:t xml:space="preserve"> OÜ kaebuse viid</w:t>
      </w:r>
      <w:r w:rsidR="0090188A">
        <w:t xml:space="preserve">e </w:t>
      </w:r>
      <w:r w:rsidR="004105FB" w:rsidRPr="0037557D">
        <w:t xml:space="preserve">TSÜS § 75 lõikes 2 sätestatud </w:t>
      </w:r>
      <w:r w:rsidRPr="0037557D">
        <w:t>tõlgendamisreegli</w:t>
      </w:r>
      <w:r w:rsidR="004105FB" w:rsidRPr="0037557D">
        <w:t>le</w:t>
      </w:r>
      <w:r w:rsidRPr="0037557D">
        <w:t>, mille kohaselt tuleb RHAD-d tõlgendada nii nagu mõistlik isik seda mõistma pidi. Selle väite valguses viitan</w:t>
      </w:r>
      <w:r w:rsidR="00D04143" w:rsidRPr="0037557D">
        <w:t xml:space="preserve">, et </w:t>
      </w:r>
      <w:proofErr w:type="spellStart"/>
      <w:r w:rsidR="00D04143" w:rsidRPr="0037557D">
        <w:t>Lan</w:t>
      </w:r>
      <w:r w:rsidR="00F5531C" w:rsidRPr="0037557D">
        <w:t>mer</w:t>
      </w:r>
      <w:proofErr w:type="spellEnd"/>
      <w:r w:rsidR="00F5531C" w:rsidRPr="0037557D">
        <w:t xml:space="preserve"> </w:t>
      </w:r>
      <w:r w:rsidR="00D04143" w:rsidRPr="0037557D">
        <w:t>OÜ</w:t>
      </w:r>
      <w:r w:rsidRPr="0037557D">
        <w:t xml:space="preserve"> on ise </w:t>
      </w:r>
      <w:r w:rsidR="00D04143" w:rsidRPr="0037557D">
        <w:t>hankemenetluses</w:t>
      </w:r>
      <w:r w:rsidR="00D571D5" w:rsidRPr="0037557D">
        <w:t xml:space="preserve"> esitatud küsimuses</w:t>
      </w:r>
      <w:r w:rsidR="00D04143" w:rsidRPr="0037557D">
        <w:t xml:space="preserve"> (sõnum</w:t>
      </w:r>
      <w:r w:rsidR="0037557D">
        <w:t>i</w:t>
      </w:r>
      <w:r w:rsidR="00D04143" w:rsidRPr="0037557D">
        <w:t xml:space="preserve"> ID 810866, dtl</w:t>
      </w:r>
      <w:r w:rsidR="0037557D" w:rsidRPr="0037557D">
        <w:t xml:space="preserve"> 926</w:t>
      </w:r>
      <w:r w:rsidR="00D04143" w:rsidRPr="0037557D">
        <w:t>)</w:t>
      </w:r>
      <w:r w:rsidRPr="0037557D">
        <w:t xml:space="preserve"> märkinud</w:t>
      </w:r>
      <w:r w:rsidR="00D571D5" w:rsidRPr="0037557D">
        <w:t>, et</w:t>
      </w:r>
      <w:r w:rsidRPr="0037557D">
        <w:t xml:space="preserve"> kuivõrd</w:t>
      </w:r>
      <w:r w:rsidR="00D571D5" w:rsidRPr="0037557D">
        <w:t xml:space="preserve"> v</w:t>
      </w:r>
      <w:r w:rsidR="00D04143" w:rsidRPr="0037557D">
        <w:t xml:space="preserve">iimase 36 kuu jooksul on Eestis kohtuekspertiisi valdkonnas kasutatavatele kapillaarsekvenaatoritele ja </w:t>
      </w:r>
      <w:proofErr w:type="spellStart"/>
      <w:r w:rsidR="00D04143" w:rsidRPr="0037557D">
        <w:t>qPCR</w:t>
      </w:r>
      <w:proofErr w:type="spellEnd"/>
      <w:r w:rsidR="00D04143" w:rsidRPr="0037557D">
        <w:t xml:space="preserve"> seadmetele kuluvahendeid tarninud vaid üks</w:t>
      </w:r>
      <w:r w:rsidR="00D571D5" w:rsidRPr="0037557D">
        <w:t xml:space="preserve"> ettevõte</w:t>
      </w:r>
      <w:r w:rsidRPr="0037557D">
        <w:t>, tuleks</w:t>
      </w:r>
      <w:r w:rsidR="00D571D5" w:rsidRPr="0037557D">
        <w:t xml:space="preserve"> </w:t>
      </w:r>
      <w:r w:rsidR="004D7F23" w:rsidRPr="0037557D">
        <w:t xml:space="preserve">selleks, et ka teistel pakkujatel oleks võimalik hankes osaleda, </w:t>
      </w:r>
      <w:r w:rsidR="00D571D5" w:rsidRPr="0037557D">
        <w:t>kvalifitseerimistingimust laiendada</w:t>
      </w:r>
      <w:r w:rsidR="004D7F23" w:rsidRPr="0037557D">
        <w:t xml:space="preserve"> </w:t>
      </w:r>
      <w:r w:rsidR="00D04143" w:rsidRPr="0037557D">
        <w:t>jä</w:t>
      </w:r>
      <w:r w:rsidR="004D7F23" w:rsidRPr="0037557D">
        <w:t>r</w:t>
      </w:r>
      <w:r w:rsidR="00D04143" w:rsidRPr="0037557D">
        <w:t xml:space="preserve">gnevalt: </w:t>
      </w:r>
      <w:r w:rsidR="008341A6" w:rsidRPr="0037557D">
        <w:t>„P</w:t>
      </w:r>
      <w:r w:rsidR="00D04143" w:rsidRPr="0037557D">
        <w:t xml:space="preserve">akkuja peab olema hanketeate avaldamise kuupäevale eelneva 36 kuu jooksul teostanud vähemalt ühe samalaadse lepingu, mille objektiks on kuluvahendite tarne kapillaarsekvenaatoritele või </w:t>
      </w:r>
      <w:proofErr w:type="spellStart"/>
      <w:r w:rsidR="00D04143" w:rsidRPr="0037557D">
        <w:t>qPCR</w:t>
      </w:r>
      <w:proofErr w:type="spellEnd"/>
      <w:r w:rsidR="00D04143" w:rsidRPr="0037557D">
        <w:t xml:space="preserve"> seadmetele maksumusega vähemalt 50 000 aastas (käibemaksuta)</w:t>
      </w:r>
      <w:r w:rsidR="008341A6" w:rsidRPr="0037557D">
        <w:t>.“</w:t>
      </w:r>
      <w:r w:rsidR="00D04143" w:rsidRPr="0037557D">
        <w:t>.</w:t>
      </w:r>
      <w:r w:rsidR="009720B1" w:rsidRPr="0037557D">
        <w:t xml:space="preserve"> </w:t>
      </w:r>
      <w:r w:rsidRPr="0037557D">
        <w:t xml:space="preserve">Sellest nähtuvalt on </w:t>
      </w:r>
      <w:proofErr w:type="spellStart"/>
      <w:r w:rsidRPr="0037557D">
        <w:t>Lan</w:t>
      </w:r>
      <w:r w:rsidR="00F5531C" w:rsidRPr="0037557D">
        <w:t>mer</w:t>
      </w:r>
      <w:proofErr w:type="spellEnd"/>
      <w:r w:rsidRPr="0037557D">
        <w:t xml:space="preserve"> OÜ mõistnud, et hankele kvalifitseerumiseks ei piisa sellest, kui varasema referentslepingu alusel on tarnitud kuluvahend</w:t>
      </w:r>
      <w:r w:rsidR="00DC36F0" w:rsidRPr="0037557D">
        <w:t>ei</w:t>
      </w:r>
      <w:r w:rsidRPr="0037557D">
        <w:t>d vaid ühele kahest viidatud seadmest</w:t>
      </w:r>
      <w:r w:rsidR="00643DBC">
        <w:t xml:space="preserve"> ja on hankel osalemiseks palunud kvalifitseerimistingimust </w:t>
      </w:r>
      <w:r w:rsidR="006A1581">
        <w:t>vastavalt muuta</w:t>
      </w:r>
      <w:r w:rsidR="00643DBC">
        <w:t>.</w:t>
      </w:r>
    </w:p>
    <w:p w14:paraId="2BC0436C" w14:textId="0D28679D" w:rsidR="00DC36F0" w:rsidRPr="0037557D" w:rsidRDefault="00DC36F0" w:rsidP="00DC36F0">
      <w:pPr>
        <w:pStyle w:val="DOKTEKST"/>
        <w:numPr>
          <w:ilvl w:val="0"/>
          <w:numId w:val="3"/>
        </w:numPr>
        <w:spacing w:before="120"/>
      </w:pPr>
      <w:r w:rsidRPr="0037557D">
        <w:t xml:space="preserve">Jagan VAKO seisukohta </w:t>
      </w:r>
      <w:r w:rsidR="00C7407B" w:rsidRPr="0037557D">
        <w:t xml:space="preserve">ka </w:t>
      </w:r>
      <w:r w:rsidRPr="0037557D">
        <w:t>selles, et h</w:t>
      </w:r>
      <w:r w:rsidR="009720B1" w:rsidRPr="0037557D">
        <w:t>ankija</w:t>
      </w:r>
      <w:r w:rsidRPr="0037557D">
        <w:t xml:space="preserve"> on</w:t>
      </w:r>
      <w:r w:rsidR="009720B1" w:rsidRPr="0037557D">
        <w:t xml:space="preserve"> sellele küsimusele vastates asunud õigusvastaselt kvalifitseerimistingimust laiendama, leides, et leping, millele </w:t>
      </w:r>
      <w:r w:rsidR="00D04143" w:rsidRPr="0037557D">
        <w:t xml:space="preserve">pakkuja soovib kvalifitseerimistingimuses tugineda, võib olla sõlmitud ükskõik mis valdkonnas kuid kuluvahendid, mida esitatud lepinguga tarniti, peavad olema kasutatavad kohtuekspertiisi valdkonnas kasutatavatel kapillaarsekvenaatoritel ja </w:t>
      </w:r>
      <w:proofErr w:type="spellStart"/>
      <w:r w:rsidR="00D04143" w:rsidRPr="0037557D">
        <w:t>qPCR</w:t>
      </w:r>
      <w:proofErr w:type="spellEnd"/>
      <w:r w:rsidR="00D04143" w:rsidRPr="0037557D">
        <w:t xml:space="preserve"> seadmetel</w:t>
      </w:r>
      <w:r w:rsidRPr="0037557D">
        <w:t xml:space="preserve">. Vastuses on hankija </w:t>
      </w:r>
      <w:r w:rsidR="00C7407B" w:rsidRPr="0037557D">
        <w:t xml:space="preserve">seega </w:t>
      </w:r>
      <w:r w:rsidRPr="0037557D">
        <w:t>asunud k</w:t>
      </w:r>
      <w:r w:rsidR="006E3D55" w:rsidRPr="0037557D">
        <w:t>valifitseerimistingimust</w:t>
      </w:r>
      <w:r w:rsidRPr="0037557D">
        <w:t xml:space="preserve"> laiendavalt sisustama, </w:t>
      </w:r>
      <w:r w:rsidR="006E3D55" w:rsidRPr="0037557D">
        <w:t>väites, et</w:t>
      </w:r>
      <w:r w:rsidRPr="0037557D">
        <w:t xml:space="preserve"> </w:t>
      </w:r>
      <w:r w:rsidR="006E3D55" w:rsidRPr="0037557D">
        <w:t>oluline on vaid see, et tarnitud kuluvahendid peavad lõpptulemusel olema kasutatavad</w:t>
      </w:r>
      <w:r w:rsidRPr="0037557D">
        <w:t xml:space="preserve"> </w:t>
      </w:r>
      <w:r w:rsidR="006E3D55" w:rsidRPr="0037557D">
        <w:t xml:space="preserve">muuhulgas ka kapillaarsekvenaatoritel ja </w:t>
      </w:r>
      <w:proofErr w:type="spellStart"/>
      <w:r w:rsidR="006E3D55" w:rsidRPr="0037557D">
        <w:lastRenderedPageBreak/>
        <w:t>qPCR</w:t>
      </w:r>
      <w:proofErr w:type="spellEnd"/>
      <w:r w:rsidR="006E3D55" w:rsidRPr="0037557D">
        <w:t xml:space="preserve"> seadmetel ja tingimuse täitmiseks pole oluline</w:t>
      </w:r>
      <w:r w:rsidRPr="0037557D">
        <w:t xml:space="preserve"> </w:t>
      </w:r>
      <w:r w:rsidR="006E3D55" w:rsidRPr="0037557D">
        <w:t xml:space="preserve">millistele seadmetele need tegelikult on tarnitud. </w:t>
      </w:r>
      <w:r w:rsidRPr="0037557D">
        <w:t xml:space="preserve">Riigihangete seaduse (RHS) § 46 lg 3 keelab riigihanke alusdokumentide muutmise selgituste andmisega. Praegusel juhul on hankija hankemenetluses esitatud küsimusele vastamisel esitanud uut teavet, mida ei saa pidada riigihanke kvalifitseerimistinguse selgitamiseks, vaid muutmiseks, mis on RHS § 46 lg 3 kohaselt keelatud. </w:t>
      </w:r>
      <w:r w:rsidR="00C7407B" w:rsidRPr="0037557D">
        <w:t>Kui hankija on tingimuse kirjalikul formuleerimisel ebaõnnestunud, siis peab ta oma vea parandamiseks riigihanke alusdokumente selleks ette nähtud tähtajal ja korras muutma (RHS § 81 lg 1).</w:t>
      </w:r>
      <w:r w:rsidR="00E608E0" w:rsidRPr="0037557D">
        <w:t xml:space="preserve"> Seda ei ole hankija aga teinud.</w:t>
      </w:r>
    </w:p>
    <w:p w14:paraId="01D482BC" w14:textId="20FCB5FB" w:rsidR="001B4473" w:rsidRPr="0037557D" w:rsidRDefault="00E608E0" w:rsidP="001B4473">
      <w:pPr>
        <w:pStyle w:val="DOKTEKST"/>
        <w:numPr>
          <w:ilvl w:val="0"/>
          <w:numId w:val="3"/>
        </w:numPr>
        <w:spacing w:before="120"/>
      </w:pPr>
      <w:r w:rsidRPr="0037557D">
        <w:t xml:space="preserve">Möönan, et selline hanketingimus, millele saab vastata vaid üks ettevõtja, võib olla pakkujate ringi põhjendamatult piirav, kuid seda mõistes oleks </w:t>
      </w:r>
      <w:proofErr w:type="spellStart"/>
      <w:r w:rsidRPr="0037557D">
        <w:t>Lan</w:t>
      </w:r>
      <w:r w:rsidR="00F5531C" w:rsidRPr="0037557D">
        <w:t>mer</w:t>
      </w:r>
      <w:proofErr w:type="spellEnd"/>
      <w:r w:rsidRPr="0037557D">
        <w:t xml:space="preserve"> OÜ pidanud vaidlustama hankedokumente, mis sellise tingimuse sätestasid. Käesoleval juhul ei ole </w:t>
      </w:r>
      <w:proofErr w:type="spellStart"/>
      <w:r w:rsidRPr="0037557D">
        <w:t>Lan</w:t>
      </w:r>
      <w:r w:rsidR="00F5531C" w:rsidRPr="0037557D">
        <w:t>mer</w:t>
      </w:r>
      <w:proofErr w:type="spellEnd"/>
      <w:r w:rsidR="00F5531C" w:rsidRPr="0037557D">
        <w:t xml:space="preserve"> </w:t>
      </w:r>
      <w:r w:rsidRPr="0037557D">
        <w:t xml:space="preserve">OÜ seda teinud, tuginedes ilmselt hankija poolt antud selgitusele, mille </w:t>
      </w:r>
      <w:r w:rsidR="007A1800">
        <w:t xml:space="preserve">andmise </w:t>
      </w:r>
      <w:r w:rsidRPr="0037557D">
        <w:t>käigus asus hankija kvalifitseerimistingimusi õigusvastaselt laiendama</w:t>
      </w:r>
      <w:r w:rsidR="007A1800">
        <w:t>.</w:t>
      </w:r>
      <w:r w:rsidRPr="0037557D">
        <w:t xml:space="preserve"> </w:t>
      </w:r>
      <w:r w:rsidR="007A1800">
        <w:t>S</w:t>
      </w:r>
      <w:r w:rsidRPr="0037557D">
        <w:t xml:space="preserve">ee aga ei muuda hankija </w:t>
      </w:r>
      <w:r w:rsidR="00F5531C" w:rsidRPr="0037557D">
        <w:t xml:space="preserve">06.02.2024 otsust õiguspäraseks, sest </w:t>
      </w:r>
      <w:r w:rsidR="006E3D55" w:rsidRPr="0037557D">
        <w:t>otsuse õiguspärasus sõltub</w:t>
      </w:r>
      <w:r w:rsidRPr="0037557D">
        <w:t xml:space="preserve"> pakkuja </w:t>
      </w:r>
      <w:r w:rsidR="006E3D55" w:rsidRPr="0037557D">
        <w:t>kvalifikatsiooni vastavusest RHAD-</w:t>
      </w:r>
      <w:proofErr w:type="spellStart"/>
      <w:r w:rsidR="006E3D55" w:rsidRPr="0037557D">
        <w:t>is</w:t>
      </w:r>
      <w:proofErr w:type="spellEnd"/>
      <w:r w:rsidR="006E3D55" w:rsidRPr="0037557D">
        <w:t xml:space="preserve"> sätestatud </w:t>
      </w:r>
      <w:r w:rsidRPr="0037557D">
        <w:t>k</w:t>
      </w:r>
      <w:r w:rsidR="006E3D55" w:rsidRPr="0037557D">
        <w:t>valifitseerimistingimusele,</w:t>
      </w:r>
      <w:r w:rsidR="00C7407B" w:rsidRPr="0037557D">
        <w:t xml:space="preserve"> </w:t>
      </w:r>
      <w:r w:rsidR="006E3D55" w:rsidRPr="0037557D">
        <w:t xml:space="preserve">mitte </w:t>
      </w:r>
      <w:r w:rsidRPr="0037557D">
        <w:t>h</w:t>
      </w:r>
      <w:r w:rsidR="006E3D55" w:rsidRPr="0037557D">
        <w:t>ankija selgitusele.</w:t>
      </w:r>
      <w:r w:rsidR="00874EB8" w:rsidRPr="0037557D">
        <w:t xml:space="preserve"> Kui hankija leiab, et õiglase konkurentsi tagamiseks tuleks kvalifitseerimistingimust teisiti sisustada</w:t>
      </w:r>
      <w:r w:rsidR="007A1800">
        <w:t>,</w:t>
      </w:r>
      <w:r w:rsidR="00874EB8" w:rsidRPr="0037557D">
        <w:t xml:space="preserve"> on hankijal võimalik hankemenetlus kehtetuks tunnistada (RHS § 73 lg 3 p 6) ja korraldada uus hange, nähes ette senisest selgema sõnastusega </w:t>
      </w:r>
      <w:proofErr w:type="spellStart"/>
      <w:r w:rsidR="00874EB8" w:rsidRPr="0037557D">
        <w:t>kvaliftiseerimistingimuse</w:t>
      </w:r>
      <w:proofErr w:type="spellEnd"/>
      <w:r w:rsidR="00874EB8" w:rsidRPr="0037557D">
        <w:t>.</w:t>
      </w:r>
    </w:p>
    <w:p w14:paraId="21C699DD" w14:textId="4FDA3949" w:rsidR="00DB7AFB" w:rsidRPr="0037557D" w:rsidRDefault="00E608E0" w:rsidP="001B4473">
      <w:pPr>
        <w:pStyle w:val="DOKTEKST"/>
        <w:numPr>
          <w:ilvl w:val="0"/>
          <w:numId w:val="3"/>
        </w:numPr>
        <w:spacing w:before="120"/>
      </w:pPr>
      <w:r w:rsidRPr="0037557D">
        <w:t xml:space="preserve">Eelnevast tulenevalt leian, et VAKO </w:t>
      </w:r>
      <w:r w:rsidR="00C07613" w:rsidRPr="0037557D">
        <w:t xml:space="preserve">on </w:t>
      </w:r>
      <w:r w:rsidRPr="0037557D">
        <w:t xml:space="preserve">05.03.2024 </w:t>
      </w:r>
      <w:r w:rsidRPr="0037557D">
        <w:rPr>
          <w:lang w:eastAsia="et-EE"/>
        </w:rPr>
        <w:t xml:space="preserve">vaidlustusasjas nr 40-24/272907 tehtud </w:t>
      </w:r>
      <w:r w:rsidRPr="0037557D">
        <w:t>otsuses õigesti leidnud, et h</w:t>
      </w:r>
      <w:r w:rsidR="004105FB" w:rsidRPr="0037557D">
        <w:t xml:space="preserve">ankija </w:t>
      </w:r>
      <w:r w:rsidR="00F5531C" w:rsidRPr="0037557D">
        <w:t xml:space="preserve">06.02.2024 </w:t>
      </w:r>
      <w:r w:rsidR="00C07613" w:rsidRPr="0037557D">
        <w:t xml:space="preserve">otsus </w:t>
      </w:r>
      <w:proofErr w:type="spellStart"/>
      <w:r w:rsidR="00F5531C" w:rsidRPr="0037557D">
        <w:t>Lanmer</w:t>
      </w:r>
      <w:proofErr w:type="spellEnd"/>
      <w:r w:rsidR="00F5531C" w:rsidRPr="0037557D">
        <w:t xml:space="preserve"> OÜ</w:t>
      </w:r>
      <w:r w:rsidR="004105FB" w:rsidRPr="0037557D">
        <w:t xml:space="preserve"> kvalifitseerimise</w:t>
      </w:r>
      <w:r w:rsidR="00F5531C" w:rsidRPr="0037557D">
        <w:t xml:space="preserve"> </w:t>
      </w:r>
      <w:r w:rsidR="004105FB" w:rsidRPr="0037557D">
        <w:t>kohta</w:t>
      </w:r>
      <w:r w:rsidR="00F5531C" w:rsidRPr="0037557D">
        <w:t xml:space="preserve"> on</w:t>
      </w:r>
      <w:r w:rsidR="004105FB" w:rsidRPr="0037557D">
        <w:t xml:space="preserve"> vastuolus RHS § 3 p-ga 1, § 98 lg-ga 1 ja RHS § 104 lg-ga 8</w:t>
      </w:r>
      <w:r w:rsidR="00F5531C" w:rsidRPr="0037557D">
        <w:t xml:space="preserve">. </w:t>
      </w:r>
      <w:proofErr w:type="spellStart"/>
      <w:r w:rsidR="00775628" w:rsidRPr="0037557D">
        <w:t>Lanmer</w:t>
      </w:r>
      <w:proofErr w:type="spellEnd"/>
      <w:r w:rsidR="00775628" w:rsidRPr="0037557D">
        <w:t xml:space="preserve"> OÜ kaebus</w:t>
      </w:r>
      <w:r w:rsidR="00F5531C" w:rsidRPr="0037557D">
        <w:t xml:space="preserve"> tuleb seega jätta rahuldamata.</w:t>
      </w:r>
    </w:p>
    <w:p w14:paraId="2AF462B4" w14:textId="1E4A41AF" w:rsidR="002F7762" w:rsidRPr="0037557D" w:rsidRDefault="002F7762" w:rsidP="00376D05">
      <w:pPr>
        <w:pStyle w:val="DOKTEKST"/>
        <w:numPr>
          <w:ilvl w:val="0"/>
          <w:numId w:val="0"/>
        </w:numPr>
        <w:spacing w:before="120"/>
      </w:pPr>
      <w:r w:rsidRPr="0037557D">
        <w:rPr>
          <w:b/>
          <w:bCs/>
          <w:i/>
          <w:iCs/>
        </w:rPr>
        <w:t>Menetluskulud</w:t>
      </w:r>
    </w:p>
    <w:p w14:paraId="5FDCC2F7" w14:textId="33612A6A" w:rsidR="008D26A1" w:rsidRPr="0037557D" w:rsidRDefault="008E355D" w:rsidP="000E1AC5">
      <w:pPr>
        <w:pStyle w:val="Loendilik"/>
        <w:numPr>
          <w:ilvl w:val="0"/>
          <w:numId w:val="3"/>
        </w:numPr>
        <w:tabs>
          <w:tab w:val="left" w:pos="567"/>
        </w:tabs>
        <w:spacing w:after="120"/>
        <w:contextualSpacing w:val="0"/>
        <w:jc w:val="both"/>
        <w:rPr>
          <w:shd w:val="clear" w:color="auto" w:fill="FFFFFF"/>
        </w:rPr>
      </w:pPr>
      <w:r w:rsidRPr="0037557D">
        <w:rPr>
          <w:shd w:val="clear" w:color="auto" w:fill="FFFFFF"/>
        </w:rPr>
        <w:t xml:space="preserve">Menetluskulud kannab pool, kelle kahjuks otsus tehti (HKMS § 108 lg 1). </w:t>
      </w:r>
      <w:proofErr w:type="spellStart"/>
      <w:r w:rsidRPr="0037557D">
        <w:rPr>
          <w:shd w:val="clear" w:color="auto" w:fill="FFFFFF"/>
        </w:rPr>
        <w:t>Lanmer</w:t>
      </w:r>
      <w:proofErr w:type="spellEnd"/>
      <w:r w:rsidRPr="0037557D">
        <w:rPr>
          <w:shd w:val="clear" w:color="auto" w:fill="FFFFFF"/>
        </w:rPr>
        <w:t xml:space="preserve"> OÜ kaebus jääb rahuldamata, seega tuleb </w:t>
      </w:r>
      <w:proofErr w:type="spellStart"/>
      <w:r w:rsidRPr="0037557D">
        <w:rPr>
          <w:shd w:val="clear" w:color="auto" w:fill="FFFFFF"/>
        </w:rPr>
        <w:t>Lanmer</w:t>
      </w:r>
      <w:proofErr w:type="spellEnd"/>
      <w:r w:rsidRPr="0037557D">
        <w:rPr>
          <w:shd w:val="clear" w:color="auto" w:fill="FFFFFF"/>
        </w:rPr>
        <w:t xml:space="preserve"> OÜ-l kanda ka vastaspoole menetluskulud.</w:t>
      </w:r>
    </w:p>
    <w:p w14:paraId="3A9BA6E4" w14:textId="2025A94D" w:rsidR="000E1AC5" w:rsidRPr="0037557D" w:rsidRDefault="000E1AC5" w:rsidP="000E1AC5">
      <w:pPr>
        <w:pStyle w:val="Loendilik"/>
        <w:numPr>
          <w:ilvl w:val="0"/>
          <w:numId w:val="3"/>
        </w:numPr>
        <w:tabs>
          <w:tab w:val="left" w:pos="567"/>
        </w:tabs>
        <w:spacing w:after="120"/>
        <w:contextualSpacing w:val="0"/>
        <w:jc w:val="both"/>
        <w:rPr>
          <w:shd w:val="clear" w:color="auto" w:fill="FFFFFF"/>
        </w:rPr>
      </w:pPr>
      <w:r w:rsidRPr="0037557D">
        <w:rPr>
          <w:shd w:val="clear" w:color="auto" w:fill="FFFFFF"/>
        </w:rPr>
        <w:t xml:space="preserve">Menetluskulude väljamõistmiseks esitatakse kohtule enne kohtuvaidlusi menetluskulude nimekiri ja kuludokumendid. Kohus mõistab välja vajalikud ja põhjendatud menetluskulud (HKMS § 109 lg 6). Menetluskulude vajalikkuse ja põhjendatuse hindamisel tuleb arvestada läbitöötamist vajavate materjalide mahukust ja asja keerukust, samuti menetluse kestust. Õigusabikulude väljamõistmine ei tohi liigselt piirata isiku kaebeõigust ja tulemus peab olema õiglane. Väljamõistetavate menetluskulude umbkaudne suurus peab olema menetlusosalistele ettenähtav (RKHKo nr 3-3-1-67-14, p 32.1; RKHKo nr 3-3-1-21-15, p 16). </w:t>
      </w:r>
    </w:p>
    <w:p w14:paraId="25E9644E" w14:textId="1209C2AA" w:rsidR="002F7762" w:rsidRPr="0037557D" w:rsidRDefault="00071A4C" w:rsidP="005268AE">
      <w:pPr>
        <w:pStyle w:val="Loendilik"/>
        <w:numPr>
          <w:ilvl w:val="0"/>
          <w:numId w:val="3"/>
        </w:numPr>
        <w:tabs>
          <w:tab w:val="left" w:pos="567"/>
        </w:tabs>
        <w:suppressAutoHyphens/>
        <w:spacing w:before="120" w:after="120" w:line="216" w:lineRule="atLeast"/>
        <w:contextualSpacing w:val="0"/>
        <w:jc w:val="both"/>
      </w:pPr>
      <w:proofErr w:type="spellStart"/>
      <w:r w:rsidRPr="0037557D">
        <w:rPr>
          <w:shd w:val="clear" w:color="auto" w:fill="FFFFFF"/>
        </w:rPr>
        <w:t>Lanlab</w:t>
      </w:r>
      <w:proofErr w:type="spellEnd"/>
      <w:r w:rsidRPr="0037557D">
        <w:rPr>
          <w:shd w:val="clear" w:color="auto" w:fill="FFFFFF"/>
        </w:rPr>
        <w:t xml:space="preserve"> OÜ</w:t>
      </w:r>
      <w:r w:rsidR="00EA1975" w:rsidRPr="0037557D">
        <w:rPr>
          <w:shd w:val="clear" w:color="auto" w:fill="FFFFFF"/>
        </w:rPr>
        <w:t xml:space="preserve"> on 08.05.2024</w:t>
      </w:r>
      <w:r w:rsidR="000E1AC5" w:rsidRPr="0037557D">
        <w:rPr>
          <w:shd w:val="clear" w:color="auto" w:fill="FFFFFF"/>
        </w:rPr>
        <w:t xml:space="preserve"> esitanud menetluskude nimekirja, mille kohaselt </w:t>
      </w:r>
      <w:r w:rsidR="00EA1975" w:rsidRPr="0037557D">
        <w:rPr>
          <w:shd w:val="clear" w:color="auto" w:fill="FFFFFF"/>
        </w:rPr>
        <w:t xml:space="preserve">tema </w:t>
      </w:r>
      <w:r w:rsidR="000E1AC5" w:rsidRPr="0037557D">
        <w:rPr>
          <w:shd w:val="clear" w:color="auto" w:fill="FFFFFF"/>
        </w:rPr>
        <w:t xml:space="preserve">menetluskulud koosnevad </w:t>
      </w:r>
      <w:r w:rsidR="00EA1975" w:rsidRPr="0037557D">
        <w:rPr>
          <w:shd w:val="clear" w:color="auto" w:fill="FFFFFF"/>
        </w:rPr>
        <w:t>kulust õigusteenusele summas 653,33 eurot (ilma käibemaksuta summa). E</w:t>
      </w:r>
      <w:r w:rsidR="00F2538A" w:rsidRPr="0037557D">
        <w:rPr>
          <w:shd w:val="clear" w:color="auto" w:fill="FFFFFF"/>
        </w:rPr>
        <w:t xml:space="preserve">sitatud arvetest ja ajaaruannetest nähtuvalt on õigusabiteenuse mahuks </w:t>
      </w:r>
      <w:r w:rsidR="00EA1975" w:rsidRPr="0037557D">
        <w:rPr>
          <w:shd w:val="clear" w:color="auto" w:fill="FFFFFF"/>
        </w:rPr>
        <w:t>4 h 35 min</w:t>
      </w:r>
      <w:r w:rsidR="00F2538A" w:rsidRPr="0037557D">
        <w:rPr>
          <w:shd w:val="clear" w:color="auto" w:fill="FFFFFF"/>
        </w:rPr>
        <w:t xml:space="preserve">, mis hõlmab </w:t>
      </w:r>
      <w:r w:rsidR="00EA1975" w:rsidRPr="0037557D">
        <w:rPr>
          <w:shd w:val="clear" w:color="auto" w:fill="FFFFFF"/>
        </w:rPr>
        <w:t>kaebusega</w:t>
      </w:r>
      <w:r w:rsidR="00F2538A" w:rsidRPr="0037557D">
        <w:rPr>
          <w:shd w:val="clear" w:color="auto" w:fill="FFFFFF"/>
        </w:rPr>
        <w:t xml:space="preserve"> tutvumist, </w:t>
      </w:r>
      <w:r w:rsidR="00EA1975" w:rsidRPr="0037557D">
        <w:rPr>
          <w:shd w:val="clear" w:color="auto" w:fill="FFFFFF"/>
        </w:rPr>
        <w:t xml:space="preserve">vastuse ja </w:t>
      </w:r>
      <w:r w:rsidR="00F2538A" w:rsidRPr="0037557D">
        <w:rPr>
          <w:shd w:val="clear" w:color="auto" w:fill="FFFFFF"/>
        </w:rPr>
        <w:t>täiendava</w:t>
      </w:r>
      <w:r w:rsidR="00FA53C3" w:rsidRPr="0037557D">
        <w:rPr>
          <w:shd w:val="clear" w:color="auto" w:fill="FFFFFF"/>
        </w:rPr>
        <w:t>te</w:t>
      </w:r>
      <w:r w:rsidR="00F2538A" w:rsidRPr="0037557D">
        <w:rPr>
          <w:shd w:val="clear" w:color="auto" w:fill="FFFFFF"/>
        </w:rPr>
        <w:t xml:space="preserve"> seisukohtade koostamist</w:t>
      </w:r>
      <w:r w:rsidR="00EA1975" w:rsidRPr="0037557D">
        <w:rPr>
          <w:shd w:val="clear" w:color="auto" w:fill="FFFFFF"/>
        </w:rPr>
        <w:t xml:space="preserve">. Sellises mahus õigusabikulusid saab pidada põhjendatuks ning seega tulen </w:t>
      </w:r>
      <w:proofErr w:type="spellStart"/>
      <w:r w:rsidR="00EA1975" w:rsidRPr="0037557D">
        <w:rPr>
          <w:shd w:val="clear" w:color="auto" w:fill="FFFFFF"/>
        </w:rPr>
        <w:t>Lanmer</w:t>
      </w:r>
      <w:proofErr w:type="spellEnd"/>
      <w:r w:rsidR="00EA1975" w:rsidRPr="0037557D">
        <w:rPr>
          <w:shd w:val="clear" w:color="auto" w:fill="FFFFFF"/>
        </w:rPr>
        <w:t xml:space="preserve"> OÜ-lt välja mõista menetluskulud 653,33 eurot </w:t>
      </w:r>
      <w:proofErr w:type="spellStart"/>
      <w:r w:rsidR="00EA1975" w:rsidRPr="0037557D">
        <w:rPr>
          <w:shd w:val="clear" w:color="auto" w:fill="FFFFFF"/>
        </w:rPr>
        <w:t>Lanlab</w:t>
      </w:r>
      <w:proofErr w:type="spellEnd"/>
      <w:r w:rsidR="00EA1975" w:rsidRPr="0037557D">
        <w:rPr>
          <w:shd w:val="clear" w:color="auto" w:fill="FFFFFF"/>
        </w:rPr>
        <w:t xml:space="preserve"> OÜ kasuks.</w:t>
      </w:r>
    </w:p>
    <w:p w14:paraId="5235903D" w14:textId="77777777" w:rsidR="00EA1975" w:rsidRPr="0037557D" w:rsidRDefault="00EA1975" w:rsidP="00C07613">
      <w:pPr>
        <w:pStyle w:val="Loendilik"/>
        <w:tabs>
          <w:tab w:val="left" w:pos="567"/>
        </w:tabs>
        <w:suppressAutoHyphens/>
        <w:spacing w:before="120" w:after="120" w:line="216" w:lineRule="atLeast"/>
        <w:ind w:left="0"/>
        <w:contextualSpacing w:val="0"/>
        <w:jc w:val="both"/>
      </w:pPr>
    </w:p>
    <w:p w14:paraId="05B9D723" w14:textId="77777777" w:rsidR="002F7762" w:rsidRPr="0037557D" w:rsidRDefault="002F7762" w:rsidP="002F7762">
      <w:pPr>
        <w:pStyle w:val="Loendilik1"/>
        <w:suppressAutoHyphens/>
        <w:ind w:left="0"/>
        <w:jc w:val="both"/>
      </w:pPr>
      <w:r w:rsidRPr="0037557D">
        <w:t xml:space="preserve"> (allkirjastatud digitaalselt)</w:t>
      </w:r>
    </w:p>
    <w:p w14:paraId="457F022D" w14:textId="77777777" w:rsidR="002F7762" w:rsidRPr="0037557D" w:rsidRDefault="002F7762" w:rsidP="002F7762">
      <w:pPr>
        <w:pStyle w:val="Loendilik1"/>
        <w:suppressAutoHyphens/>
        <w:ind w:left="0"/>
        <w:jc w:val="both"/>
      </w:pPr>
    </w:p>
    <w:p w14:paraId="3483557C" w14:textId="77777777" w:rsidR="002F7762" w:rsidRPr="0023442E" w:rsidRDefault="002F7762" w:rsidP="002F7762">
      <w:pPr>
        <w:suppressAutoHyphens/>
        <w:ind w:right="-141"/>
        <w:jc w:val="both"/>
      </w:pPr>
      <w:r w:rsidRPr="0037557D">
        <w:t>Maret Hallikma</w:t>
      </w:r>
    </w:p>
    <w:p w14:paraId="2654DED0" w14:textId="77777777" w:rsidR="00AE3386" w:rsidRPr="0023442E" w:rsidRDefault="00AE3386"/>
    <w:sectPr w:rsidR="00AE3386" w:rsidRPr="0023442E" w:rsidSect="009463BF">
      <w:headerReference w:type="default" r:id="rId11"/>
      <w:footerReference w:type="default" r:id="rId12"/>
      <w:pgSz w:w="11906" w:h="16838"/>
      <w:pgMar w:top="1440" w:right="1274" w:bottom="1440" w:left="1361" w:header="709" w:footer="709" w:gutter="0"/>
      <w:cols w:space="708"/>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77C1" w14:textId="77777777" w:rsidR="00E32871" w:rsidRDefault="00E32871">
      <w:r>
        <w:separator/>
      </w:r>
    </w:p>
  </w:endnote>
  <w:endnote w:type="continuationSeparator" w:id="0">
    <w:p w14:paraId="2CBAFC49" w14:textId="77777777" w:rsidR="00E32871" w:rsidRDefault="00E3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15BB" w14:textId="77777777" w:rsidR="00DE476A" w:rsidRDefault="00DE476A">
    <w:pPr>
      <w:pStyle w:val="Jalus"/>
      <w:ind w:right="360"/>
      <w:jc w:val="right"/>
    </w:pPr>
    <w:r>
      <w:rPr>
        <w:rStyle w:val="Lehekljenumber1"/>
      </w:rPr>
      <w:fldChar w:fldCharType="begin"/>
    </w:r>
    <w:r>
      <w:rPr>
        <w:rStyle w:val="Lehekljenumber1"/>
      </w:rPr>
      <w:instrText xml:space="preserve"> PAGE </w:instrText>
    </w:r>
    <w:r>
      <w:rPr>
        <w:rStyle w:val="Lehekljenumber1"/>
      </w:rPr>
      <w:fldChar w:fldCharType="separate"/>
    </w:r>
    <w:r>
      <w:rPr>
        <w:rStyle w:val="Lehekljenumber1"/>
        <w:noProof/>
      </w:rPr>
      <w:t>1</w:t>
    </w:r>
    <w:r>
      <w:rPr>
        <w:rStyle w:val="Lehekljenumber1"/>
      </w:rPr>
      <w:fldChar w:fldCharType="end"/>
    </w:r>
    <w:r>
      <w:rPr>
        <w:rStyle w:val="Lehekljenumber1"/>
      </w:rPr>
      <w:t>(</w:t>
    </w:r>
    <w:r>
      <w:rPr>
        <w:rStyle w:val="Lehekljenumber1"/>
      </w:rPr>
      <w:fldChar w:fldCharType="begin"/>
    </w:r>
    <w:r>
      <w:rPr>
        <w:rStyle w:val="Lehekljenumber1"/>
      </w:rPr>
      <w:instrText xml:space="preserve"> NUMPAGES </w:instrText>
    </w:r>
    <w:r>
      <w:rPr>
        <w:rStyle w:val="Lehekljenumber1"/>
      </w:rPr>
      <w:fldChar w:fldCharType="separate"/>
    </w:r>
    <w:r>
      <w:rPr>
        <w:rStyle w:val="Lehekljenumber1"/>
        <w:noProof/>
      </w:rPr>
      <w:t>8</w:t>
    </w:r>
    <w:r>
      <w:rPr>
        <w:rStyle w:val="Lehekljenumber1"/>
      </w:rPr>
      <w:fldChar w:fldCharType="end"/>
    </w:r>
    <w:r>
      <w:rPr>
        <w:rStyle w:val="Lehekljenumber1"/>
      </w:rPr>
      <w:t>)</w:t>
    </w:r>
  </w:p>
  <w:p w14:paraId="5DC473F5" w14:textId="77777777" w:rsidR="00DE476A" w:rsidRDefault="00DE47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2474" w14:textId="77777777" w:rsidR="00E32871" w:rsidRDefault="00E32871">
      <w:r>
        <w:separator/>
      </w:r>
    </w:p>
  </w:footnote>
  <w:footnote w:type="continuationSeparator" w:id="0">
    <w:p w14:paraId="669518FE" w14:textId="77777777" w:rsidR="00E32871" w:rsidRDefault="00E3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1F77" w14:textId="06EDA919" w:rsidR="00DE476A" w:rsidRDefault="009463BF" w:rsidP="009463BF">
    <w:pPr>
      <w:pStyle w:val="Pis"/>
      <w:jc w:val="right"/>
    </w:pPr>
    <w:r>
      <w:tab/>
    </w:r>
    <w:r>
      <w:tab/>
      <w:t>3-24-1013</w:t>
    </w:r>
    <w:r w:rsidR="00DE476A">
      <w:tab/>
    </w:r>
  </w:p>
  <w:p w14:paraId="5740BC1F" w14:textId="788FC24F" w:rsidR="00DE476A" w:rsidRDefault="009463BF" w:rsidP="009463BF">
    <w:pPr>
      <w:tabs>
        <w:tab w:val="left" w:pos="54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B2"/>
    <w:multiLevelType w:val="multilevel"/>
    <w:tmpl w:val="6ACE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459DA"/>
    <w:multiLevelType w:val="multilevel"/>
    <w:tmpl w:val="95AC949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445EA"/>
    <w:multiLevelType w:val="hybridMultilevel"/>
    <w:tmpl w:val="FAAE9A4E"/>
    <w:lvl w:ilvl="0" w:tplc="2F46FE9C">
      <w:start w:val="1"/>
      <w:numFmt w:val="decimal"/>
      <w:pStyle w:val="DOKTEKST"/>
      <w:suff w:val="space"/>
      <w:lvlText w:val="%1."/>
      <w:lvlJc w:val="left"/>
      <w:pPr>
        <w:ind w:left="36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8D51F3"/>
    <w:multiLevelType w:val="hybridMultilevel"/>
    <w:tmpl w:val="530C6C58"/>
    <w:lvl w:ilvl="0" w:tplc="07FEF68E">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 w15:restartNumberingAfterBreak="0">
    <w:nsid w:val="1F151456"/>
    <w:multiLevelType w:val="multilevel"/>
    <w:tmpl w:val="2FCAC24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4564025"/>
    <w:multiLevelType w:val="multilevel"/>
    <w:tmpl w:val="DFC07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D62A78"/>
    <w:multiLevelType w:val="hybridMultilevel"/>
    <w:tmpl w:val="9CDE9D88"/>
    <w:lvl w:ilvl="0" w:tplc="F3CECE16">
      <w:start w:val="2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BE505A6"/>
    <w:multiLevelType w:val="multilevel"/>
    <w:tmpl w:val="C51ECA62"/>
    <w:lvl w:ilvl="0">
      <w:start w:val="1"/>
      <w:numFmt w:val="decimal"/>
      <w:suff w:val="space"/>
      <w:lvlText w:val="%1."/>
      <w:lvlJc w:val="left"/>
      <w:pPr>
        <w:ind w:left="0" w:firstLine="0"/>
      </w:pPr>
      <w:rPr>
        <w:rFonts w:hint="default"/>
        <w:b/>
        <w:color w:val="auto"/>
        <w:sz w:val="24"/>
        <w:szCs w:val="24"/>
      </w:rPr>
    </w:lvl>
    <w:lvl w:ilvl="1">
      <w:start w:val="1"/>
      <w:numFmt w:val="decimal"/>
      <w:isLgl/>
      <w:suff w:val="space"/>
      <w:lvlText w:val="%1.%2."/>
      <w:lvlJc w:val="left"/>
      <w:pPr>
        <w:ind w:left="0" w:firstLine="0"/>
      </w:pPr>
      <w:rPr>
        <w:rFonts w:hint="default"/>
        <w:b/>
        <w:i w:val="0"/>
        <w:sz w:val="24"/>
        <w:szCs w:val="24"/>
      </w:rPr>
    </w:lvl>
    <w:lvl w:ilvl="2">
      <w:start w:val="1"/>
      <w:numFmt w:val="decimal"/>
      <w:isLgl/>
      <w:suff w:val="space"/>
      <w:lvlText w:val="%1.%2.%3."/>
      <w:lvlJc w:val="left"/>
      <w:pPr>
        <w:ind w:left="0" w:firstLine="0"/>
      </w:pPr>
      <w:rPr>
        <w:rFonts w:hint="default"/>
        <w:b/>
        <w:sz w:val="24"/>
        <w:szCs w:val="24"/>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8" w15:restartNumberingAfterBreak="0">
    <w:nsid w:val="3CBB246A"/>
    <w:multiLevelType w:val="multilevel"/>
    <w:tmpl w:val="6EA07FA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5062FB"/>
    <w:multiLevelType w:val="hybridMultilevel"/>
    <w:tmpl w:val="D0DC1C1E"/>
    <w:lvl w:ilvl="0" w:tplc="EB52516E">
      <w:start w:val="1"/>
      <w:numFmt w:val="decimal"/>
      <w:pStyle w:val="Vahedeta"/>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BB2A6F"/>
    <w:multiLevelType w:val="multilevel"/>
    <w:tmpl w:val="3A844A4C"/>
    <w:lvl w:ilvl="0">
      <w:start w:val="1"/>
      <w:numFmt w:val="decimal"/>
      <w:suff w:val="space"/>
      <w:lvlText w:val="%1."/>
      <w:lvlJc w:val="left"/>
      <w:pPr>
        <w:ind w:left="720" w:hanging="360"/>
      </w:pPr>
      <w:rPr>
        <w:rFonts w:hint="default"/>
        <w:b/>
        <w:color w:val="auto"/>
      </w:rPr>
    </w:lvl>
    <w:lvl w:ilvl="1">
      <w:start w:val="1"/>
      <w:numFmt w:val="decimal"/>
      <w:isLgl/>
      <w:suff w:val="space"/>
      <w:lvlText w:val="%1.%2."/>
      <w:lvlJc w:val="left"/>
      <w:pPr>
        <w:ind w:left="0" w:firstLine="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6916D7"/>
    <w:multiLevelType w:val="multilevel"/>
    <w:tmpl w:val="90B267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57D12949"/>
    <w:multiLevelType w:val="multilevel"/>
    <w:tmpl w:val="372E4DCC"/>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lvlText w:val="%1.%2.%3."/>
      <w:lvlJc w:val="left"/>
      <w:pPr>
        <w:ind w:left="0" w:firstLine="0"/>
      </w:pPr>
      <w:rPr>
        <w:rFonts w:hint="default"/>
        <w:b/>
        <w:i w: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3" w15:restartNumberingAfterBreak="0">
    <w:nsid w:val="6140277F"/>
    <w:multiLevelType w:val="hybridMultilevel"/>
    <w:tmpl w:val="34E45F0A"/>
    <w:lvl w:ilvl="0" w:tplc="B38473FE">
      <w:start w:val="1"/>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4" w15:restartNumberingAfterBreak="0">
    <w:nsid w:val="61E84233"/>
    <w:multiLevelType w:val="multilevel"/>
    <w:tmpl w:val="BC8E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37576"/>
    <w:multiLevelType w:val="multilevel"/>
    <w:tmpl w:val="C2D27170"/>
    <w:lvl w:ilvl="0">
      <w:start w:val="1"/>
      <w:numFmt w:val="decimal"/>
      <w:suff w:val="space"/>
      <w:lvlText w:val="%1."/>
      <w:lvlJc w:val="left"/>
      <w:pPr>
        <w:ind w:left="0" w:firstLine="0"/>
      </w:pPr>
      <w:rPr>
        <w:rFonts w:hint="default"/>
        <w:b/>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0" w:firstLine="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6883670">
    <w:abstractNumId w:val="2"/>
  </w:num>
  <w:num w:numId="2" w16cid:durableId="1541434141">
    <w:abstractNumId w:val="9"/>
  </w:num>
  <w:num w:numId="3" w16cid:durableId="1956979795">
    <w:abstractNumId w:val="15"/>
  </w:num>
  <w:num w:numId="4" w16cid:durableId="1627543418">
    <w:abstractNumId w:val="11"/>
  </w:num>
  <w:num w:numId="5" w16cid:durableId="99685946">
    <w:abstractNumId w:val="2"/>
  </w:num>
  <w:num w:numId="6" w16cid:durableId="1592471588">
    <w:abstractNumId w:val="2"/>
  </w:num>
  <w:num w:numId="7" w16cid:durableId="1634798128">
    <w:abstractNumId w:val="2"/>
  </w:num>
  <w:num w:numId="8" w16cid:durableId="1441147727">
    <w:abstractNumId w:val="2"/>
  </w:num>
  <w:num w:numId="9" w16cid:durableId="1503281166">
    <w:abstractNumId w:val="2"/>
  </w:num>
  <w:num w:numId="10" w16cid:durableId="1319654633">
    <w:abstractNumId w:val="2"/>
  </w:num>
  <w:num w:numId="11" w16cid:durableId="1218124408">
    <w:abstractNumId w:val="2"/>
  </w:num>
  <w:num w:numId="12" w16cid:durableId="1331643359">
    <w:abstractNumId w:val="6"/>
  </w:num>
  <w:num w:numId="13" w16cid:durableId="1193611663">
    <w:abstractNumId w:val="8"/>
  </w:num>
  <w:num w:numId="14" w16cid:durableId="1901553579">
    <w:abstractNumId w:val="14"/>
  </w:num>
  <w:num w:numId="15" w16cid:durableId="1274096323">
    <w:abstractNumId w:val="2"/>
  </w:num>
  <w:num w:numId="16" w16cid:durableId="174349010">
    <w:abstractNumId w:val="0"/>
  </w:num>
  <w:num w:numId="17" w16cid:durableId="2110546314">
    <w:abstractNumId w:val="1"/>
  </w:num>
  <w:num w:numId="18" w16cid:durableId="1366753713">
    <w:abstractNumId w:val="2"/>
  </w:num>
  <w:num w:numId="19" w16cid:durableId="245379389">
    <w:abstractNumId w:val="2"/>
  </w:num>
  <w:num w:numId="20" w16cid:durableId="1282803545">
    <w:abstractNumId w:val="2"/>
  </w:num>
  <w:num w:numId="21" w16cid:durableId="996113855">
    <w:abstractNumId w:val="2"/>
  </w:num>
  <w:num w:numId="22" w16cid:durableId="348144082">
    <w:abstractNumId w:val="2"/>
  </w:num>
  <w:num w:numId="23" w16cid:durableId="77866453">
    <w:abstractNumId w:val="7"/>
  </w:num>
  <w:num w:numId="24" w16cid:durableId="1431318330">
    <w:abstractNumId w:val="12"/>
  </w:num>
  <w:num w:numId="25" w16cid:durableId="869486906">
    <w:abstractNumId w:val="10"/>
  </w:num>
  <w:num w:numId="26" w16cid:durableId="601450801">
    <w:abstractNumId w:val="2"/>
  </w:num>
  <w:num w:numId="27" w16cid:durableId="2086799906">
    <w:abstractNumId w:val="2"/>
  </w:num>
  <w:num w:numId="28" w16cid:durableId="87315512">
    <w:abstractNumId w:val="2"/>
  </w:num>
  <w:num w:numId="29" w16cid:durableId="1534223676">
    <w:abstractNumId w:val="2"/>
  </w:num>
  <w:num w:numId="30" w16cid:durableId="1903563142">
    <w:abstractNumId w:val="2"/>
  </w:num>
  <w:num w:numId="31" w16cid:durableId="1057775147">
    <w:abstractNumId w:val="2"/>
  </w:num>
  <w:num w:numId="32" w16cid:durableId="654725839">
    <w:abstractNumId w:val="2"/>
  </w:num>
  <w:num w:numId="33" w16cid:durableId="892041070">
    <w:abstractNumId w:val="2"/>
  </w:num>
  <w:num w:numId="34" w16cid:durableId="266887977">
    <w:abstractNumId w:val="2"/>
  </w:num>
  <w:num w:numId="35" w16cid:durableId="230503555">
    <w:abstractNumId w:val="2"/>
  </w:num>
  <w:num w:numId="36" w16cid:durableId="868762741">
    <w:abstractNumId w:val="5"/>
  </w:num>
  <w:num w:numId="37" w16cid:durableId="209539234">
    <w:abstractNumId w:val="2"/>
  </w:num>
  <w:num w:numId="38" w16cid:durableId="1760756188">
    <w:abstractNumId w:val="2"/>
  </w:num>
  <w:num w:numId="39" w16cid:durableId="1970359622">
    <w:abstractNumId w:val="4"/>
  </w:num>
  <w:num w:numId="40" w16cid:durableId="711003370">
    <w:abstractNumId w:val="3"/>
  </w:num>
  <w:num w:numId="41" w16cid:durableId="380329262">
    <w:abstractNumId w:val="13"/>
  </w:num>
  <w:num w:numId="42" w16cid:durableId="752700730">
    <w:abstractNumId w:val="2"/>
  </w:num>
  <w:num w:numId="43" w16cid:durableId="1794009701">
    <w:abstractNumId w:val="2"/>
  </w:num>
  <w:num w:numId="44" w16cid:durableId="1070663973">
    <w:abstractNumId w:val="2"/>
  </w:num>
  <w:num w:numId="45" w16cid:durableId="1379208332">
    <w:abstractNumId w:val="2"/>
  </w:num>
  <w:num w:numId="46" w16cid:durableId="1868330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62"/>
    <w:rsid w:val="00001DF6"/>
    <w:rsid w:val="00010F10"/>
    <w:rsid w:val="00017236"/>
    <w:rsid w:val="000510F6"/>
    <w:rsid w:val="00071A4C"/>
    <w:rsid w:val="000A7990"/>
    <w:rsid w:val="000D4CE6"/>
    <w:rsid w:val="000E1AC5"/>
    <w:rsid w:val="00106E15"/>
    <w:rsid w:val="00110546"/>
    <w:rsid w:val="00127F1D"/>
    <w:rsid w:val="00155928"/>
    <w:rsid w:val="0017649F"/>
    <w:rsid w:val="001B4473"/>
    <w:rsid w:val="001C6858"/>
    <w:rsid w:val="001D0FAC"/>
    <w:rsid w:val="001D65A8"/>
    <w:rsid w:val="00204CD6"/>
    <w:rsid w:val="0021558C"/>
    <w:rsid w:val="002255DA"/>
    <w:rsid w:val="0023442E"/>
    <w:rsid w:val="0023663B"/>
    <w:rsid w:val="00253614"/>
    <w:rsid w:val="00262568"/>
    <w:rsid w:val="0027367E"/>
    <w:rsid w:val="00277812"/>
    <w:rsid w:val="002832A9"/>
    <w:rsid w:val="00287E15"/>
    <w:rsid w:val="002B14DC"/>
    <w:rsid w:val="002B169F"/>
    <w:rsid w:val="002D09DD"/>
    <w:rsid w:val="002D2A79"/>
    <w:rsid w:val="002D68D7"/>
    <w:rsid w:val="002F7762"/>
    <w:rsid w:val="003017A3"/>
    <w:rsid w:val="00317511"/>
    <w:rsid w:val="00365EBB"/>
    <w:rsid w:val="0037557D"/>
    <w:rsid w:val="00376D05"/>
    <w:rsid w:val="003A16B9"/>
    <w:rsid w:val="003A74F9"/>
    <w:rsid w:val="003C669B"/>
    <w:rsid w:val="003D13BF"/>
    <w:rsid w:val="003D3918"/>
    <w:rsid w:val="003D5EA1"/>
    <w:rsid w:val="003E4127"/>
    <w:rsid w:val="004105FB"/>
    <w:rsid w:val="00413E79"/>
    <w:rsid w:val="00471BA7"/>
    <w:rsid w:val="004723ED"/>
    <w:rsid w:val="004A7328"/>
    <w:rsid w:val="004C0925"/>
    <w:rsid w:val="004D7F23"/>
    <w:rsid w:val="00510E63"/>
    <w:rsid w:val="0055145C"/>
    <w:rsid w:val="00553695"/>
    <w:rsid w:val="00593F7A"/>
    <w:rsid w:val="005A317B"/>
    <w:rsid w:val="005B2A2D"/>
    <w:rsid w:val="005C6068"/>
    <w:rsid w:val="005D2185"/>
    <w:rsid w:val="005E3D18"/>
    <w:rsid w:val="00617D57"/>
    <w:rsid w:val="00643DBC"/>
    <w:rsid w:val="0066685A"/>
    <w:rsid w:val="0067254D"/>
    <w:rsid w:val="00681AD2"/>
    <w:rsid w:val="00681E59"/>
    <w:rsid w:val="00691D03"/>
    <w:rsid w:val="006A1581"/>
    <w:rsid w:val="006C2ABE"/>
    <w:rsid w:val="006E134B"/>
    <w:rsid w:val="006E3D55"/>
    <w:rsid w:val="006F4978"/>
    <w:rsid w:val="006F6890"/>
    <w:rsid w:val="00702248"/>
    <w:rsid w:val="007110A4"/>
    <w:rsid w:val="0073040D"/>
    <w:rsid w:val="00775628"/>
    <w:rsid w:val="0078313B"/>
    <w:rsid w:val="00784AFA"/>
    <w:rsid w:val="007A1800"/>
    <w:rsid w:val="007A58EB"/>
    <w:rsid w:val="007B40E5"/>
    <w:rsid w:val="007D347A"/>
    <w:rsid w:val="008341A6"/>
    <w:rsid w:val="00836280"/>
    <w:rsid w:val="00840BA7"/>
    <w:rsid w:val="00843057"/>
    <w:rsid w:val="00843220"/>
    <w:rsid w:val="008606C0"/>
    <w:rsid w:val="0086494E"/>
    <w:rsid w:val="008653F2"/>
    <w:rsid w:val="00872DC9"/>
    <w:rsid w:val="00872F10"/>
    <w:rsid w:val="00874EB8"/>
    <w:rsid w:val="00876171"/>
    <w:rsid w:val="00890446"/>
    <w:rsid w:val="00894A68"/>
    <w:rsid w:val="008D26A1"/>
    <w:rsid w:val="008D7E1C"/>
    <w:rsid w:val="008E355D"/>
    <w:rsid w:val="008E6BFB"/>
    <w:rsid w:val="008E7BBC"/>
    <w:rsid w:val="008F5064"/>
    <w:rsid w:val="0090188A"/>
    <w:rsid w:val="009463BF"/>
    <w:rsid w:val="00960AB1"/>
    <w:rsid w:val="009720B1"/>
    <w:rsid w:val="00992D0A"/>
    <w:rsid w:val="00996527"/>
    <w:rsid w:val="009A34D0"/>
    <w:rsid w:val="009A505B"/>
    <w:rsid w:val="009A7B34"/>
    <w:rsid w:val="009B1675"/>
    <w:rsid w:val="009C34A1"/>
    <w:rsid w:val="009C3D4E"/>
    <w:rsid w:val="00A06D87"/>
    <w:rsid w:val="00A13392"/>
    <w:rsid w:val="00A27483"/>
    <w:rsid w:val="00A36171"/>
    <w:rsid w:val="00A418DD"/>
    <w:rsid w:val="00A41F10"/>
    <w:rsid w:val="00A56B8B"/>
    <w:rsid w:val="00AA23C6"/>
    <w:rsid w:val="00AB1513"/>
    <w:rsid w:val="00AB5B96"/>
    <w:rsid w:val="00AD2C4F"/>
    <w:rsid w:val="00AD450D"/>
    <w:rsid w:val="00AE3386"/>
    <w:rsid w:val="00AF12C7"/>
    <w:rsid w:val="00B1096D"/>
    <w:rsid w:val="00B24BDD"/>
    <w:rsid w:val="00B24F93"/>
    <w:rsid w:val="00B33588"/>
    <w:rsid w:val="00B43231"/>
    <w:rsid w:val="00B669A5"/>
    <w:rsid w:val="00B721AF"/>
    <w:rsid w:val="00BB17F2"/>
    <w:rsid w:val="00C07613"/>
    <w:rsid w:val="00C3090B"/>
    <w:rsid w:val="00C43BD7"/>
    <w:rsid w:val="00C61BCC"/>
    <w:rsid w:val="00C7407B"/>
    <w:rsid w:val="00C90A62"/>
    <w:rsid w:val="00C91738"/>
    <w:rsid w:val="00CC07F2"/>
    <w:rsid w:val="00CD0BD8"/>
    <w:rsid w:val="00D04143"/>
    <w:rsid w:val="00D226A2"/>
    <w:rsid w:val="00D33884"/>
    <w:rsid w:val="00D419DF"/>
    <w:rsid w:val="00D571D5"/>
    <w:rsid w:val="00D70C39"/>
    <w:rsid w:val="00DA1997"/>
    <w:rsid w:val="00DB0075"/>
    <w:rsid w:val="00DB7AFB"/>
    <w:rsid w:val="00DC36F0"/>
    <w:rsid w:val="00DD36B0"/>
    <w:rsid w:val="00DE476A"/>
    <w:rsid w:val="00DE54B0"/>
    <w:rsid w:val="00DE721E"/>
    <w:rsid w:val="00DF26EF"/>
    <w:rsid w:val="00E14CEA"/>
    <w:rsid w:val="00E25D76"/>
    <w:rsid w:val="00E32871"/>
    <w:rsid w:val="00E608E0"/>
    <w:rsid w:val="00E93585"/>
    <w:rsid w:val="00EA1975"/>
    <w:rsid w:val="00EA4D0F"/>
    <w:rsid w:val="00EF751B"/>
    <w:rsid w:val="00F009B6"/>
    <w:rsid w:val="00F01608"/>
    <w:rsid w:val="00F01ED2"/>
    <w:rsid w:val="00F0642F"/>
    <w:rsid w:val="00F2538A"/>
    <w:rsid w:val="00F33946"/>
    <w:rsid w:val="00F44C47"/>
    <w:rsid w:val="00F54ECC"/>
    <w:rsid w:val="00F5531C"/>
    <w:rsid w:val="00FA53C3"/>
    <w:rsid w:val="00FB2CFC"/>
    <w:rsid w:val="00FB6F60"/>
    <w:rsid w:val="00FE02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0FD93"/>
  <w15:chartTrackingRefBased/>
  <w15:docId w15:val="{D2B0E8B1-8DF1-46F0-8A59-283E09DC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F7762"/>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link w:val="Pealkiri1Mrk"/>
    <w:qFormat/>
    <w:rsid w:val="002F7762"/>
    <w:pPr>
      <w:suppressAutoHyphens/>
      <w:spacing w:after="60"/>
      <w:ind w:right="-142"/>
      <w:jc w:val="both"/>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2F7762"/>
    <w:rPr>
      <w:rFonts w:ascii="Times New Roman" w:eastAsia="Times New Roman" w:hAnsi="Times New Roman" w:cs="Times New Roman"/>
      <w:b/>
      <w:sz w:val="24"/>
      <w:szCs w:val="24"/>
      <w:lang w:eastAsia="et-EE"/>
    </w:rPr>
  </w:style>
  <w:style w:type="character" w:customStyle="1" w:styleId="Lehekljenumber1">
    <w:name w:val="Leheküljenumber1"/>
    <w:rsid w:val="002F7762"/>
    <w:rPr>
      <w:rFonts w:cs="Times New Roman"/>
    </w:rPr>
  </w:style>
  <w:style w:type="character" w:styleId="Rhutus">
    <w:name w:val="Emphasis"/>
    <w:aliases w:val="RESO_PAKS"/>
    <w:qFormat/>
    <w:rsid w:val="002F7762"/>
    <w:rPr>
      <w:b/>
      <w:bCs/>
      <w:szCs w:val="24"/>
      <w:lang w:val="et-EE"/>
    </w:rPr>
  </w:style>
  <w:style w:type="paragraph" w:styleId="Pis">
    <w:name w:val="header"/>
    <w:basedOn w:val="Normaallaad"/>
    <w:link w:val="PisMrk"/>
    <w:rsid w:val="002F7762"/>
    <w:pPr>
      <w:tabs>
        <w:tab w:val="center" w:pos="4536"/>
        <w:tab w:val="right" w:pos="9072"/>
      </w:tabs>
    </w:pPr>
    <w:rPr>
      <w:szCs w:val="20"/>
      <w:lang w:val="en-GB" w:eastAsia="en-US"/>
    </w:rPr>
  </w:style>
  <w:style w:type="character" w:customStyle="1" w:styleId="PisMrk">
    <w:name w:val="Päis Märk"/>
    <w:basedOn w:val="Liguvaikefont"/>
    <w:link w:val="Pis"/>
    <w:rsid w:val="002F7762"/>
    <w:rPr>
      <w:rFonts w:ascii="Times New Roman" w:eastAsia="Times New Roman" w:hAnsi="Times New Roman" w:cs="Times New Roman"/>
      <w:sz w:val="24"/>
      <w:szCs w:val="20"/>
      <w:lang w:val="en-GB"/>
    </w:rPr>
  </w:style>
  <w:style w:type="paragraph" w:styleId="Jalus">
    <w:name w:val="footer"/>
    <w:basedOn w:val="Normaallaad"/>
    <w:link w:val="JalusMrk"/>
    <w:rsid w:val="002F7762"/>
    <w:pPr>
      <w:tabs>
        <w:tab w:val="center" w:pos="4536"/>
        <w:tab w:val="right" w:pos="9072"/>
      </w:tabs>
    </w:pPr>
  </w:style>
  <w:style w:type="character" w:customStyle="1" w:styleId="JalusMrk">
    <w:name w:val="Jalus Märk"/>
    <w:basedOn w:val="Liguvaikefont"/>
    <w:link w:val="Jalus"/>
    <w:rsid w:val="002F7762"/>
    <w:rPr>
      <w:rFonts w:ascii="Times New Roman" w:eastAsia="Times New Roman" w:hAnsi="Times New Roman" w:cs="Times New Roman"/>
      <w:sz w:val="24"/>
      <w:szCs w:val="24"/>
      <w:lang w:eastAsia="et-EE"/>
    </w:rPr>
  </w:style>
  <w:style w:type="paragraph" w:customStyle="1" w:styleId="Loendilik1">
    <w:name w:val="Loendi lõik1"/>
    <w:basedOn w:val="Normaallaad"/>
    <w:rsid w:val="002F7762"/>
    <w:pPr>
      <w:ind w:left="708"/>
    </w:pPr>
  </w:style>
  <w:style w:type="paragraph" w:styleId="Vahedeta">
    <w:name w:val="No Spacing"/>
    <w:aliases w:val="RESO_NR"/>
    <w:basedOn w:val="Loendilik1"/>
    <w:uiPriority w:val="1"/>
    <w:qFormat/>
    <w:rsid w:val="002F7762"/>
    <w:pPr>
      <w:numPr>
        <w:numId w:val="2"/>
      </w:numPr>
      <w:tabs>
        <w:tab w:val="left" w:pos="300"/>
        <w:tab w:val="right" w:pos="9540"/>
      </w:tabs>
      <w:suppressAutoHyphens/>
      <w:spacing w:beforeLines="30" w:before="72" w:afterLines="30" w:after="72"/>
      <w:ind w:left="0" w:firstLine="0"/>
      <w:jc w:val="both"/>
    </w:pPr>
    <w:rPr>
      <w:b/>
    </w:rPr>
  </w:style>
  <w:style w:type="paragraph" w:customStyle="1" w:styleId="RESOTAV">
    <w:name w:val="RESO_TAV"/>
    <w:basedOn w:val="Normaallaad"/>
    <w:autoRedefine/>
    <w:qFormat/>
    <w:rsid w:val="002F7762"/>
    <w:pPr>
      <w:suppressAutoHyphens/>
      <w:spacing w:beforeLines="30" w:before="72" w:afterLines="30" w:after="72"/>
      <w:jc w:val="both"/>
    </w:pPr>
    <w:rPr>
      <w:lang w:eastAsia="zh-CN"/>
    </w:rPr>
  </w:style>
  <w:style w:type="paragraph" w:customStyle="1" w:styleId="DOKTEKST">
    <w:name w:val="DOK_TEKST"/>
    <w:basedOn w:val="Loendilik"/>
    <w:link w:val="DOKTEKSTMrk"/>
    <w:qFormat/>
    <w:rsid w:val="002F7762"/>
    <w:pPr>
      <w:numPr>
        <w:numId w:val="1"/>
      </w:numPr>
      <w:tabs>
        <w:tab w:val="center" w:pos="4536"/>
        <w:tab w:val="right" w:pos="9072"/>
      </w:tabs>
      <w:spacing w:after="120"/>
      <w:contextualSpacing w:val="0"/>
      <w:jc w:val="both"/>
    </w:pPr>
    <w:rPr>
      <w:rFonts w:eastAsia="Calibri"/>
      <w:lang w:eastAsia="en-US"/>
    </w:rPr>
  </w:style>
  <w:style w:type="character" w:customStyle="1" w:styleId="DOKTEKSTMrk">
    <w:name w:val="DOK_TEKST Märk"/>
    <w:basedOn w:val="Liguvaikefont"/>
    <w:link w:val="DOKTEKST"/>
    <w:rsid w:val="002F7762"/>
    <w:rPr>
      <w:rFonts w:ascii="Times New Roman" w:eastAsia="Calibri" w:hAnsi="Times New Roman" w:cs="Times New Roman"/>
      <w:sz w:val="24"/>
      <w:szCs w:val="24"/>
    </w:rPr>
  </w:style>
  <w:style w:type="paragraph" w:styleId="Loendilik">
    <w:name w:val="List Paragraph"/>
    <w:aliases w:val="Loetelu"/>
    <w:basedOn w:val="Normaallaad"/>
    <w:link w:val="LoendilikMrk"/>
    <w:uiPriority w:val="99"/>
    <w:qFormat/>
    <w:rsid w:val="002F7762"/>
    <w:pPr>
      <w:ind w:left="720"/>
      <w:contextualSpacing/>
    </w:pPr>
  </w:style>
  <w:style w:type="paragraph" w:customStyle="1" w:styleId="Default">
    <w:name w:val="Default"/>
    <w:rsid w:val="004723ED"/>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customStyle="1" w:styleId="stl07">
    <w:name w:val="stl_07"/>
    <w:basedOn w:val="Liguvaikefont"/>
    <w:rsid w:val="00F54ECC"/>
  </w:style>
  <w:style w:type="character" w:customStyle="1" w:styleId="stl34">
    <w:name w:val="stl_34"/>
    <w:basedOn w:val="Liguvaikefont"/>
    <w:rsid w:val="00F54ECC"/>
  </w:style>
  <w:style w:type="character" w:customStyle="1" w:styleId="stl23">
    <w:name w:val="stl_23"/>
    <w:basedOn w:val="Liguvaikefont"/>
    <w:rsid w:val="00F54ECC"/>
  </w:style>
  <w:style w:type="character" w:customStyle="1" w:styleId="stl26">
    <w:name w:val="stl_26"/>
    <w:basedOn w:val="Liguvaikefont"/>
    <w:rsid w:val="00F54ECC"/>
  </w:style>
  <w:style w:type="paragraph" w:styleId="Normaallaadveeb">
    <w:name w:val="Normal (Web)"/>
    <w:basedOn w:val="Normaallaad"/>
    <w:uiPriority w:val="99"/>
    <w:unhideWhenUsed/>
    <w:rsid w:val="00287E15"/>
    <w:pPr>
      <w:spacing w:before="100" w:beforeAutospacing="1" w:after="100" w:afterAutospacing="1"/>
    </w:pPr>
  </w:style>
  <w:style w:type="character" w:customStyle="1" w:styleId="stl05">
    <w:name w:val="stl_05"/>
    <w:basedOn w:val="Liguvaikefont"/>
    <w:rsid w:val="00A56B8B"/>
  </w:style>
  <w:style w:type="character" w:customStyle="1" w:styleId="stl08">
    <w:name w:val="stl_08"/>
    <w:basedOn w:val="Liguvaikefont"/>
    <w:rsid w:val="00A56B8B"/>
  </w:style>
  <w:style w:type="character" w:customStyle="1" w:styleId="stl14">
    <w:name w:val="stl_14"/>
    <w:basedOn w:val="Liguvaikefont"/>
    <w:rsid w:val="00A56B8B"/>
  </w:style>
  <w:style w:type="character" w:customStyle="1" w:styleId="stl19">
    <w:name w:val="stl_19"/>
    <w:basedOn w:val="Liguvaikefont"/>
    <w:rsid w:val="00C91738"/>
  </w:style>
  <w:style w:type="character" w:customStyle="1" w:styleId="stl15">
    <w:name w:val="stl_15"/>
    <w:basedOn w:val="Liguvaikefont"/>
    <w:rsid w:val="00C91738"/>
  </w:style>
  <w:style w:type="character" w:customStyle="1" w:styleId="stl29">
    <w:name w:val="stl_29"/>
    <w:basedOn w:val="Liguvaikefont"/>
    <w:rsid w:val="00C91738"/>
  </w:style>
  <w:style w:type="character" w:customStyle="1" w:styleId="stl13">
    <w:name w:val="stl_13"/>
    <w:basedOn w:val="Liguvaikefont"/>
    <w:rsid w:val="00C91738"/>
  </w:style>
  <w:style w:type="character" w:customStyle="1" w:styleId="stl11">
    <w:name w:val="stl_11"/>
    <w:basedOn w:val="Liguvaikefont"/>
    <w:rsid w:val="00876171"/>
  </w:style>
  <w:style w:type="character" w:customStyle="1" w:styleId="stl12">
    <w:name w:val="stl_12"/>
    <w:basedOn w:val="Liguvaikefont"/>
    <w:rsid w:val="007A58EB"/>
  </w:style>
  <w:style w:type="character" w:styleId="Hperlink">
    <w:name w:val="Hyperlink"/>
    <w:basedOn w:val="Liguvaikefont"/>
    <w:uiPriority w:val="99"/>
    <w:unhideWhenUsed/>
    <w:rsid w:val="0067254D"/>
    <w:rPr>
      <w:color w:val="0563C1" w:themeColor="hyperlink"/>
      <w:u w:val="single"/>
    </w:rPr>
  </w:style>
  <w:style w:type="character" w:styleId="Lahendamatamainimine">
    <w:name w:val="Unresolved Mention"/>
    <w:basedOn w:val="Liguvaikefont"/>
    <w:uiPriority w:val="99"/>
    <w:semiHidden/>
    <w:unhideWhenUsed/>
    <w:rsid w:val="0067254D"/>
    <w:rPr>
      <w:color w:val="605E5C"/>
      <w:shd w:val="clear" w:color="auto" w:fill="E1DFDD"/>
    </w:rPr>
  </w:style>
  <w:style w:type="character" w:styleId="Tugev">
    <w:name w:val="Strong"/>
    <w:basedOn w:val="Liguvaikefont"/>
    <w:uiPriority w:val="22"/>
    <w:qFormat/>
    <w:rsid w:val="0066685A"/>
    <w:rPr>
      <w:b/>
      <w:bCs/>
    </w:rPr>
  </w:style>
  <w:style w:type="character" w:customStyle="1" w:styleId="LoendilikMrk">
    <w:name w:val="Loendi lõik Märk"/>
    <w:aliases w:val="Loetelu Märk"/>
    <w:basedOn w:val="Liguvaikefont"/>
    <w:link w:val="Loendilik"/>
    <w:uiPriority w:val="34"/>
    <w:rsid w:val="000E1AC5"/>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rsid w:val="00C90A62"/>
    <w:rPr>
      <w:rFonts w:ascii="Tahoma" w:hAnsi="Tahoma" w:cs="Tahoma"/>
      <w:sz w:val="16"/>
      <w:szCs w:val="16"/>
    </w:rPr>
  </w:style>
  <w:style w:type="character" w:customStyle="1" w:styleId="JutumullitekstMrk">
    <w:name w:val="Jutumullitekst Märk"/>
    <w:basedOn w:val="Liguvaikefont"/>
    <w:link w:val="Jutumullitekst"/>
    <w:uiPriority w:val="99"/>
    <w:semiHidden/>
    <w:rsid w:val="00C90A62"/>
    <w:rPr>
      <w:rFonts w:ascii="Tahoma" w:eastAsia="Times New Roman" w:hAnsi="Tahoma" w:cs="Tahoma"/>
      <w:sz w:val="16"/>
      <w:szCs w:val="16"/>
      <w:lang w:eastAsia="et-EE"/>
    </w:rPr>
  </w:style>
  <w:style w:type="paragraph" w:customStyle="1" w:styleId="pre-wrap">
    <w:name w:val="pre-wrap"/>
    <w:basedOn w:val="Normaallaad"/>
    <w:rsid w:val="00D041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6160">
      <w:bodyDiv w:val="1"/>
      <w:marLeft w:val="0"/>
      <w:marRight w:val="0"/>
      <w:marTop w:val="0"/>
      <w:marBottom w:val="0"/>
      <w:divBdr>
        <w:top w:val="none" w:sz="0" w:space="0" w:color="auto"/>
        <w:left w:val="none" w:sz="0" w:space="0" w:color="auto"/>
        <w:bottom w:val="none" w:sz="0" w:space="0" w:color="auto"/>
        <w:right w:val="none" w:sz="0" w:space="0" w:color="auto"/>
      </w:divBdr>
    </w:div>
    <w:div w:id="169226689">
      <w:bodyDiv w:val="1"/>
      <w:marLeft w:val="0"/>
      <w:marRight w:val="0"/>
      <w:marTop w:val="0"/>
      <w:marBottom w:val="0"/>
      <w:divBdr>
        <w:top w:val="none" w:sz="0" w:space="0" w:color="auto"/>
        <w:left w:val="none" w:sz="0" w:space="0" w:color="auto"/>
        <w:bottom w:val="none" w:sz="0" w:space="0" w:color="auto"/>
        <w:right w:val="none" w:sz="0" w:space="0" w:color="auto"/>
      </w:divBdr>
      <w:divsChild>
        <w:div w:id="1357538810">
          <w:marLeft w:val="0"/>
          <w:marRight w:val="0"/>
          <w:marTop w:val="0"/>
          <w:marBottom w:val="0"/>
          <w:divBdr>
            <w:top w:val="none" w:sz="0" w:space="0" w:color="auto"/>
            <w:left w:val="none" w:sz="0" w:space="0" w:color="auto"/>
            <w:bottom w:val="none" w:sz="0" w:space="0" w:color="auto"/>
            <w:right w:val="none" w:sz="0" w:space="0" w:color="auto"/>
          </w:divBdr>
        </w:div>
        <w:div w:id="1431973252">
          <w:marLeft w:val="0"/>
          <w:marRight w:val="0"/>
          <w:marTop w:val="0"/>
          <w:marBottom w:val="0"/>
          <w:divBdr>
            <w:top w:val="none" w:sz="0" w:space="0" w:color="auto"/>
            <w:left w:val="none" w:sz="0" w:space="0" w:color="auto"/>
            <w:bottom w:val="none" w:sz="0" w:space="0" w:color="auto"/>
            <w:right w:val="none" w:sz="0" w:space="0" w:color="auto"/>
          </w:divBdr>
        </w:div>
        <w:div w:id="639773849">
          <w:marLeft w:val="0"/>
          <w:marRight w:val="0"/>
          <w:marTop w:val="0"/>
          <w:marBottom w:val="0"/>
          <w:divBdr>
            <w:top w:val="none" w:sz="0" w:space="0" w:color="auto"/>
            <w:left w:val="none" w:sz="0" w:space="0" w:color="auto"/>
            <w:bottom w:val="none" w:sz="0" w:space="0" w:color="auto"/>
            <w:right w:val="none" w:sz="0" w:space="0" w:color="auto"/>
          </w:divBdr>
        </w:div>
      </w:divsChild>
    </w:div>
    <w:div w:id="247005649">
      <w:bodyDiv w:val="1"/>
      <w:marLeft w:val="0"/>
      <w:marRight w:val="0"/>
      <w:marTop w:val="0"/>
      <w:marBottom w:val="0"/>
      <w:divBdr>
        <w:top w:val="none" w:sz="0" w:space="0" w:color="auto"/>
        <w:left w:val="none" w:sz="0" w:space="0" w:color="auto"/>
        <w:bottom w:val="none" w:sz="0" w:space="0" w:color="auto"/>
        <w:right w:val="none" w:sz="0" w:space="0" w:color="auto"/>
      </w:divBdr>
      <w:divsChild>
        <w:div w:id="799297583">
          <w:marLeft w:val="0"/>
          <w:marRight w:val="0"/>
          <w:marTop w:val="0"/>
          <w:marBottom w:val="0"/>
          <w:divBdr>
            <w:top w:val="none" w:sz="0" w:space="0" w:color="auto"/>
            <w:left w:val="none" w:sz="0" w:space="0" w:color="auto"/>
            <w:bottom w:val="none" w:sz="0" w:space="0" w:color="auto"/>
            <w:right w:val="none" w:sz="0" w:space="0" w:color="auto"/>
          </w:divBdr>
        </w:div>
        <w:div w:id="1247421860">
          <w:marLeft w:val="0"/>
          <w:marRight w:val="0"/>
          <w:marTop w:val="0"/>
          <w:marBottom w:val="0"/>
          <w:divBdr>
            <w:top w:val="none" w:sz="0" w:space="0" w:color="auto"/>
            <w:left w:val="none" w:sz="0" w:space="0" w:color="auto"/>
            <w:bottom w:val="none" w:sz="0" w:space="0" w:color="auto"/>
            <w:right w:val="none" w:sz="0" w:space="0" w:color="auto"/>
          </w:divBdr>
        </w:div>
      </w:divsChild>
    </w:div>
    <w:div w:id="254096832">
      <w:bodyDiv w:val="1"/>
      <w:marLeft w:val="0"/>
      <w:marRight w:val="0"/>
      <w:marTop w:val="0"/>
      <w:marBottom w:val="0"/>
      <w:divBdr>
        <w:top w:val="none" w:sz="0" w:space="0" w:color="auto"/>
        <w:left w:val="none" w:sz="0" w:space="0" w:color="auto"/>
        <w:bottom w:val="none" w:sz="0" w:space="0" w:color="auto"/>
        <w:right w:val="none" w:sz="0" w:space="0" w:color="auto"/>
      </w:divBdr>
      <w:divsChild>
        <w:div w:id="496921191">
          <w:marLeft w:val="0"/>
          <w:marRight w:val="0"/>
          <w:marTop w:val="0"/>
          <w:marBottom w:val="0"/>
          <w:divBdr>
            <w:top w:val="none" w:sz="0" w:space="0" w:color="auto"/>
            <w:left w:val="none" w:sz="0" w:space="0" w:color="auto"/>
            <w:bottom w:val="none" w:sz="0" w:space="0" w:color="auto"/>
            <w:right w:val="none" w:sz="0" w:space="0" w:color="auto"/>
          </w:divBdr>
        </w:div>
        <w:div w:id="564217608">
          <w:marLeft w:val="0"/>
          <w:marRight w:val="0"/>
          <w:marTop w:val="0"/>
          <w:marBottom w:val="0"/>
          <w:divBdr>
            <w:top w:val="none" w:sz="0" w:space="0" w:color="auto"/>
            <w:left w:val="none" w:sz="0" w:space="0" w:color="auto"/>
            <w:bottom w:val="none" w:sz="0" w:space="0" w:color="auto"/>
            <w:right w:val="none" w:sz="0" w:space="0" w:color="auto"/>
          </w:divBdr>
        </w:div>
      </w:divsChild>
    </w:div>
    <w:div w:id="275409700">
      <w:bodyDiv w:val="1"/>
      <w:marLeft w:val="0"/>
      <w:marRight w:val="0"/>
      <w:marTop w:val="0"/>
      <w:marBottom w:val="0"/>
      <w:divBdr>
        <w:top w:val="none" w:sz="0" w:space="0" w:color="auto"/>
        <w:left w:val="none" w:sz="0" w:space="0" w:color="auto"/>
        <w:bottom w:val="none" w:sz="0" w:space="0" w:color="auto"/>
        <w:right w:val="none" w:sz="0" w:space="0" w:color="auto"/>
      </w:divBdr>
      <w:divsChild>
        <w:div w:id="1949920885">
          <w:marLeft w:val="0"/>
          <w:marRight w:val="0"/>
          <w:marTop w:val="0"/>
          <w:marBottom w:val="0"/>
          <w:divBdr>
            <w:top w:val="none" w:sz="0" w:space="0" w:color="auto"/>
            <w:left w:val="none" w:sz="0" w:space="0" w:color="auto"/>
            <w:bottom w:val="none" w:sz="0" w:space="0" w:color="auto"/>
            <w:right w:val="none" w:sz="0" w:space="0" w:color="auto"/>
          </w:divBdr>
        </w:div>
        <w:div w:id="728656164">
          <w:marLeft w:val="0"/>
          <w:marRight w:val="0"/>
          <w:marTop w:val="0"/>
          <w:marBottom w:val="0"/>
          <w:divBdr>
            <w:top w:val="none" w:sz="0" w:space="0" w:color="auto"/>
            <w:left w:val="none" w:sz="0" w:space="0" w:color="auto"/>
            <w:bottom w:val="none" w:sz="0" w:space="0" w:color="auto"/>
            <w:right w:val="none" w:sz="0" w:space="0" w:color="auto"/>
          </w:divBdr>
        </w:div>
        <w:div w:id="563874482">
          <w:marLeft w:val="0"/>
          <w:marRight w:val="0"/>
          <w:marTop w:val="0"/>
          <w:marBottom w:val="0"/>
          <w:divBdr>
            <w:top w:val="none" w:sz="0" w:space="0" w:color="auto"/>
            <w:left w:val="none" w:sz="0" w:space="0" w:color="auto"/>
            <w:bottom w:val="none" w:sz="0" w:space="0" w:color="auto"/>
            <w:right w:val="none" w:sz="0" w:space="0" w:color="auto"/>
          </w:divBdr>
        </w:div>
        <w:div w:id="1645507502">
          <w:marLeft w:val="0"/>
          <w:marRight w:val="0"/>
          <w:marTop w:val="0"/>
          <w:marBottom w:val="0"/>
          <w:divBdr>
            <w:top w:val="none" w:sz="0" w:space="0" w:color="auto"/>
            <w:left w:val="none" w:sz="0" w:space="0" w:color="auto"/>
            <w:bottom w:val="none" w:sz="0" w:space="0" w:color="auto"/>
            <w:right w:val="none" w:sz="0" w:space="0" w:color="auto"/>
          </w:divBdr>
        </w:div>
      </w:divsChild>
    </w:div>
    <w:div w:id="481695976">
      <w:bodyDiv w:val="1"/>
      <w:marLeft w:val="0"/>
      <w:marRight w:val="0"/>
      <w:marTop w:val="0"/>
      <w:marBottom w:val="0"/>
      <w:divBdr>
        <w:top w:val="none" w:sz="0" w:space="0" w:color="auto"/>
        <w:left w:val="none" w:sz="0" w:space="0" w:color="auto"/>
        <w:bottom w:val="none" w:sz="0" w:space="0" w:color="auto"/>
        <w:right w:val="none" w:sz="0" w:space="0" w:color="auto"/>
      </w:divBdr>
    </w:div>
    <w:div w:id="536116442">
      <w:bodyDiv w:val="1"/>
      <w:marLeft w:val="0"/>
      <w:marRight w:val="0"/>
      <w:marTop w:val="0"/>
      <w:marBottom w:val="0"/>
      <w:divBdr>
        <w:top w:val="none" w:sz="0" w:space="0" w:color="auto"/>
        <w:left w:val="none" w:sz="0" w:space="0" w:color="auto"/>
        <w:bottom w:val="none" w:sz="0" w:space="0" w:color="auto"/>
        <w:right w:val="none" w:sz="0" w:space="0" w:color="auto"/>
      </w:divBdr>
      <w:divsChild>
        <w:div w:id="1002314493">
          <w:marLeft w:val="0"/>
          <w:marRight w:val="0"/>
          <w:marTop w:val="0"/>
          <w:marBottom w:val="0"/>
          <w:divBdr>
            <w:top w:val="none" w:sz="0" w:space="0" w:color="auto"/>
            <w:left w:val="none" w:sz="0" w:space="0" w:color="auto"/>
            <w:bottom w:val="none" w:sz="0" w:space="0" w:color="auto"/>
            <w:right w:val="none" w:sz="0" w:space="0" w:color="auto"/>
          </w:divBdr>
        </w:div>
        <w:div w:id="1782921175">
          <w:marLeft w:val="0"/>
          <w:marRight w:val="0"/>
          <w:marTop w:val="0"/>
          <w:marBottom w:val="0"/>
          <w:divBdr>
            <w:top w:val="none" w:sz="0" w:space="0" w:color="auto"/>
            <w:left w:val="none" w:sz="0" w:space="0" w:color="auto"/>
            <w:bottom w:val="none" w:sz="0" w:space="0" w:color="auto"/>
            <w:right w:val="none" w:sz="0" w:space="0" w:color="auto"/>
          </w:divBdr>
        </w:div>
        <w:div w:id="1037581083">
          <w:marLeft w:val="0"/>
          <w:marRight w:val="0"/>
          <w:marTop w:val="0"/>
          <w:marBottom w:val="0"/>
          <w:divBdr>
            <w:top w:val="none" w:sz="0" w:space="0" w:color="auto"/>
            <w:left w:val="none" w:sz="0" w:space="0" w:color="auto"/>
            <w:bottom w:val="none" w:sz="0" w:space="0" w:color="auto"/>
            <w:right w:val="none" w:sz="0" w:space="0" w:color="auto"/>
          </w:divBdr>
        </w:div>
      </w:divsChild>
    </w:div>
    <w:div w:id="605190610">
      <w:bodyDiv w:val="1"/>
      <w:marLeft w:val="0"/>
      <w:marRight w:val="0"/>
      <w:marTop w:val="0"/>
      <w:marBottom w:val="0"/>
      <w:divBdr>
        <w:top w:val="none" w:sz="0" w:space="0" w:color="auto"/>
        <w:left w:val="none" w:sz="0" w:space="0" w:color="auto"/>
        <w:bottom w:val="none" w:sz="0" w:space="0" w:color="auto"/>
        <w:right w:val="none" w:sz="0" w:space="0" w:color="auto"/>
      </w:divBdr>
    </w:div>
    <w:div w:id="666860795">
      <w:bodyDiv w:val="1"/>
      <w:marLeft w:val="0"/>
      <w:marRight w:val="0"/>
      <w:marTop w:val="0"/>
      <w:marBottom w:val="0"/>
      <w:divBdr>
        <w:top w:val="none" w:sz="0" w:space="0" w:color="auto"/>
        <w:left w:val="none" w:sz="0" w:space="0" w:color="auto"/>
        <w:bottom w:val="none" w:sz="0" w:space="0" w:color="auto"/>
        <w:right w:val="none" w:sz="0" w:space="0" w:color="auto"/>
      </w:divBdr>
    </w:div>
    <w:div w:id="880361038">
      <w:bodyDiv w:val="1"/>
      <w:marLeft w:val="0"/>
      <w:marRight w:val="0"/>
      <w:marTop w:val="0"/>
      <w:marBottom w:val="0"/>
      <w:divBdr>
        <w:top w:val="none" w:sz="0" w:space="0" w:color="auto"/>
        <w:left w:val="none" w:sz="0" w:space="0" w:color="auto"/>
        <w:bottom w:val="none" w:sz="0" w:space="0" w:color="auto"/>
        <w:right w:val="none" w:sz="0" w:space="0" w:color="auto"/>
      </w:divBdr>
      <w:divsChild>
        <w:div w:id="504322432">
          <w:marLeft w:val="0"/>
          <w:marRight w:val="0"/>
          <w:marTop w:val="0"/>
          <w:marBottom w:val="0"/>
          <w:divBdr>
            <w:top w:val="none" w:sz="0" w:space="0" w:color="auto"/>
            <w:left w:val="none" w:sz="0" w:space="0" w:color="auto"/>
            <w:bottom w:val="none" w:sz="0" w:space="0" w:color="auto"/>
            <w:right w:val="none" w:sz="0" w:space="0" w:color="auto"/>
          </w:divBdr>
        </w:div>
        <w:div w:id="657270064">
          <w:marLeft w:val="0"/>
          <w:marRight w:val="0"/>
          <w:marTop w:val="0"/>
          <w:marBottom w:val="0"/>
          <w:divBdr>
            <w:top w:val="none" w:sz="0" w:space="0" w:color="auto"/>
            <w:left w:val="none" w:sz="0" w:space="0" w:color="auto"/>
            <w:bottom w:val="none" w:sz="0" w:space="0" w:color="auto"/>
            <w:right w:val="none" w:sz="0" w:space="0" w:color="auto"/>
          </w:divBdr>
        </w:div>
      </w:divsChild>
    </w:div>
    <w:div w:id="907350421">
      <w:bodyDiv w:val="1"/>
      <w:marLeft w:val="0"/>
      <w:marRight w:val="0"/>
      <w:marTop w:val="0"/>
      <w:marBottom w:val="0"/>
      <w:divBdr>
        <w:top w:val="none" w:sz="0" w:space="0" w:color="auto"/>
        <w:left w:val="none" w:sz="0" w:space="0" w:color="auto"/>
        <w:bottom w:val="none" w:sz="0" w:space="0" w:color="auto"/>
        <w:right w:val="none" w:sz="0" w:space="0" w:color="auto"/>
      </w:divBdr>
    </w:div>
    <w:div w:id="965235912">
      <w:bodyDiv w:val="1"/>
      <w:marLeft w:val="0"/>
      <w:marRight w:val="0"/>
      <w:marTop w:val="0"/>
      <w:marBottom w:val="0"/>
      <w:divBdr>
        <w:top w:val="none" w:sz="0" w:space="0" w:color="auto"/>
        <w:left w:val="none" w:sz="0" w:space="0" w:color="auto"/>
        <w:bottom w:val="none" w:sz="0" w:space="0" w:color="auto"/>
        <w:right w:val="none" w:sz="0" w:space="0" w:color="auto"/>
      </w:divBdr>
    </w:div>
    <w:div w:id="1162503282">
      <w:bodyDiv w:val="1"/>
      <w:marLeft w:val="0"/>
      <w:marRight w:val="0"/>
      <w:marTop w:val="0"/>
      <w:marBottom w:val="0"/>
      <w:divBdr>
        <w:top w:val="none" w:sz="0" w:space="0" w:color="auto"/>
        <w:left w:val="none" w:sz="0" w:space="0" w:color="auto"/>
        <w:bottom w:val="none" w:sz="0" w:space="0" w:color="auto"/>
        <w:right w:val="none" w:sz="0" w:space="0" w:color="auto"/>
      </w:divBdr>
      <w:divsChild>
        <w:div w:id="520439335">
          <w:marLeft w:val="0"/>
          <w:marRight w:val="0"/>
          <w:marTop w:val="0"/>
          <w:marBottom w:val="0"/>
          <w:divBdr>
            <w:top w:val="none" w:sz="0" w:space="0" w:color="auto"/>
            <w:left w:val="none" w:sz="0" w:space="0" w:color="auto"/>
            <w:bottom w:val="none" w:sz="0" w:space="0" w:color="auto"/>
            <w:right w:val="none" w:sz="0" w:space="0" w:color="auto"/>
          </w:divBdr>
        </w:div>
        <w:div w:id="1422683853">
          <w:marLeft w:val="0"/>
          <w:marRight w:val="0"/>
          <w:marTop w:val="0"/>
          <w:marBottom w:val="0"/>
          <w:divBdr>
            <w:top w:val="none" w:sz="0" w:space="0" w:color="auto"/>
            <w:left w:val="none" w:sz="0" w:space="0" w:color="auto"/>
            <w:bottom w:val="none" w:sz="0" w:space="0" w:color="auto"/>
            <w:right w:val="none" w:sz="0" w:space="0" w:color="auto"/>
          </w:divBdr>
        </w:div>
        <w:div w:id="1397361773">
          <w:marLeft w:val="0"/>
          <w:marRight w:val="0"/>
          <w:marTop w:val="0"/>
          <w:marBottom w:val="0"/>
          <w:divBdr>
            <w:top w:val="none" w:sz="0" w:space="0" w:color="auto"/>
            <w:left w:val="none" w:sz="0" w:space="0" w:color="auto"/>
            <w:bottom w:val="none" w:sz="0" w:space="0" w:color="auto"/>
            <w:right w:val="none" w:sz="0" w:space="0" w:color="auto"/>
          </w:divBdr>
        </w:div>
      </w:divsChild>
    </w:div>
    <w:div w:id="1205872351">
      <w:bodyDiv w:val="1"/>
      <w:marLeft w:val="0"/>
      <w:marRight w:val="0"/>
      <w:marTop w:val="0"/>
      <w:marBottom w:val="0"/>
      <w:divBdr>
        <w:top w:val="none" w:sz="0" w:space="0" w:color="auto"/>
        <w:left w:val="none" w:sz="0" w:space="0" w:color="auto"/>
        <w:bottom w:val="none" w:sz="0" w:space="0" w:color="auto"/>
        <w:right w:val="none" w:sz="0" w:space="0" w:color="auto"/>
      </w:divBdr>
      <w:divsChild>
        <w:div w:id="344751743">
          <w:marLeft w:val="0"/>
          <w:marRight w:val="0"/>
          <w:marTop w:val="0"/>
          <w:marBottom w:val="0"/>
          <w:divBdr>
            <w:top w:val="none" w:sz="0" w:space="0" w:color="auto"/>
            <w:left w:val="none" w:sz="0" w:space="0" w:color="auto"/>
            <w:bottom w:val="none" w:sz="0" w:space="0" w:color="auto"/>
            <w:right w:val="none" w:sz="0" w:space="0" w:color="auto"/>
          </w:divBdr>
        </w:div>
        <w:div w:id="2018576080">
          <w:marLeft w:val="0"/>
          <w:marRight w:val="0"/>
          <w:marTop w:val="0"/>
          <w:marBottom w:val="0"/>
          <w:divBdr>
            <w:top w:val="none" w:sz="0" w:space="0" w:color="auto"/>
            <w:left w:val="none" w:sz="0" w:space="0" w:color="auto"/>
            <w:bottom w:val="none" w:sz="0" w:space="0" w:color="auto"/>
            <w:right w:val="none" w:sz="0" w:space="0" w:color="auto"/>
          </w:divBdr>
        </w:div>
        <w:div w:id="1495604573">
          <w:marLeft w:val="0"/>
          <w:marRight w:val="0"/>
          <w:marTop w:val="0"/>
          <w:marBottom w:val="0"/>
          <w:divBdr>
            <w:top w:val="none" w:sz="0" w:space="0" w:color="auto"/>
            <w:left w:val="none" w:sz="0" w:space="0" w:color="auto"/>
            <w:bottom w:val="none" w:sz="0" w:space="0" w:color="auto"/>
            <w:right w:val="none" w:sz="0" w:space="0" w:color="auto"/>
          </w:divBdr>
        </w:div>
        <w:div w:id="2022079474">
          <w:marLeft w:val="0"/>
          <w:marRight w:val="0"/>
          <w:marTop w:val="0"/>
          <w:marBottom w:val="0"/>
          <w:divBdr>
            <w:top w:val="none" w:sz="0" w:space="0" w:color="auto"/>
            <w:left w:val="none" w:sz="0" w:space="0" w:color="auto"/>
            <w:bottom w:val="none" w:sz="0" w:space="0" w:color="auto"/>
            <w:right w:val="none" w:sz="0" w:space="0" w:color="auto"/>
          </w:divBdr>
        </w:div>
        <w:div w:id="345593991">
          <w:marLeft w:val="0"/>
          <w:marRight w:val="0"/>
          <w:marTop w:val="0"/>
          <w:marBottom w:val="0"/>
          <w:divBdr>
            <w:top w:val="none" w:sz="0" w:space="0" w:color="auto"/>
            <w:left w:val="none" w:sz="0" w:space="0" w:color="auto"/>
            <w:bottom w:val="none" w:sz="0" w:space="0" w:color="auto"/>
            <w:right w:val="none" w:sz="0" w:space="0" w:color="auto"/>
          </w:divBdr>
        </w:div>
      </w:divsChild>
    </w:div>
    <w:div w:id="1402101134">
      <w:bodyDiv w:val="1"/>
      <w:marLeft w:val="0"/>
      <w:marRight w:val="0"/>
      <w:marTop w:val="0"/>
      <w:marBottom w:val="0"/>
      <w:divBdr>
        <w:top w:val="none" w:sz="0" w:space="0" w:color="auto"/>
        <w:left w:val="none" w:sz="0" w:space="0" w:color="auto"/>
        <w:bottom w:val="none" w:sz="0" w:space="0" w:color="auto"/>
        <w:right w:val="none" w:sz="0" w:space="0" w:color="auto"/>
      </w:divBdr>
      <w:divsChild>
        <w:div w:id="1421638569">
          <w:marLeft w:val="0"/>
          <w:marRight w:val="0"/>
          <w:marTop w:val="0"/>
          <w:marBottom w:val="0"/>
          <w:divBdr>
            <w:top w:val="none" w:sz="0" w:space="0" w:color="auto"/>
            <w:left w:val="none" w:sz="0" w:space="0" w:color="auto"/>
            <w:bottom w:val="none" w:sz="0" w:space="0" w:color="auto"/>
            <w:right w:val="none" w:sz="0" w:space="0" w:color="auto"/>
          </w:divBdr>
        </w:div>
        <w:div w:id="864634607">
          <w:marLeft w:val="0"/>
          <w:marRight w:val="0"/>
          <w:marTop w:val="0"/>
          <w:marBottom w:val="0"/>
          <w:divBdr>
            <w:top w:val="none" w:sz="0" w:space="0" w:color="auto"/>
            <w:left w:val="none" w:sz="0" w:space="0" w:color="auto"/>
            <w:bottom w:val="none" w:sz="0" w:space="0" w:color="auto"/>
            <w:right w:val="none" w:sz="0" w:space="0" w:color="auto"/>
          </w:divBdr>
        </w:div>
        <w:div w:id="1298341144">
          <w:marLeft w:val="0"/>
          <w:marRight w:val="0"/>
          <w:marTop w:val="0"/>
          <w:marBottom w:val="0"/>
          <w:divBdr>
            <w:top w:val="none" w:sz="0" w:space="0" w:color="auto"/>
            <w:left w:val="none" w:sz="0" w:space="0" w:color="auto"/>
            <w:bottom w:val="none" w:sz="0" w:space="0" w:color="auto"/>
            <w:right w:val="none" w:sz="0" w:space="0" w:color="auto"/>
          </w:divBdr>
        </w:div>
        <w:div w:id="985284613">
          <w:marLeft w:val="0"/>
          <w:marRight w:val="0"/>
          <w:marTop w:val="0"/>
          <w:marBottom w:val="0"/>
          <w:divBdr>
            <w:top w:val="none" w:sz="0" w:space="0" w:color="auto"/>
            <w:left w:val="none" w:sz="0" w:space="0" w:color="auto"/>
            <w:bottom w:val="none" w:sz="0" w:space="0" w:color="auto"/>
            <w:right w:val="none" w:sz="0" w:space="0" w:color="auto"/>
          </w:divBdr>
        </w:div>
        <w:div w:id="689453176">
          <w:marLeft w:val="0"/>
          <w:marRight w:val="0"/>
          <w:marTop w:val="0"/>
          <w:marBottom w:val="0"/>
          <w:divBdr>
            <w:top w:val="none" w:sz="0" w:space="0" w:color="auto"/>
            <w:left w:val="none" w:sz="0" w:space="0" w:color="auto"/>
            <w:bottom w:val="none" w:sz="0" w:space="0" w:color="auto"/>
            <w:right w:val="none" w:sz="0" w:space="0" w:color="auto"/>
          </w:divBdr>
        </w:div>
        <w:div w:id="2008626614">
          <w:marLeft w:val="0"/>
          <w:marRight w:val="0"/>
          <w:marTop w:val="0"/>
          <w:marBottom w:val="0"/>
          <w:divBdr>
            <w:top w:val="none" w:sz="0" w:space="0" w:color="auto"/>
            <w:left w:val="none" w:sz="0" w:space="0" w:color="auto"/>
            <w:bottom w:val="none" w:sz="0" w:space="0" w:color="auto"/>
            <w:right w:val="none" w:sz="0" w:space="0" w:color="auto"/>
          </w:divBdr>
        </w:div>
        <w:div w:id="280264532">
          <w:marLeft w:val="0"/>
          <w:marRight w:val="0"/>
          <w:marTop w:val="0"/>
          <w:marBottom w:val="0"/>
          <w:divBdr>
            <w:top w:val="none" w:sz="0" w:space="0" w:color="auto"/>
            <w:left w:val="none" w:sz="0" w:space="0" w:color="auto"/>
            <w:bottom w:val="none" w:sz="0" w:space="0" w:color="auto"/>
            <w:right w:val="none" w:sz="0" w:space="0" w:color="auto"/>
          </w:divBdr>
        </w:div>
        <w:div w:id="1951739172">
          <w:marLeft w:val="0"/>
          <w:marRight w:val="0"/>
          <w:marTop w:val="0"/>
          <w:marBottom w:val="0"/>
          <w:divBdr>
            <w:top w:val="none" w:sz="0" w:space="0" w:color="auto"/>
            <w:left w:val="none" w:sz="0" w:space="0" w:color="auto"/>
            <w:bottom w:val="none" w:sz="0" w:space="0" w:color="auto"/>
            <w:right w:val="none" w:sz="0" w:space="0" w:color="auto"/>
          </w:divBdr>
        </w:div>
      </w:divsChild>
    </w:div>
    <w:div w:id="1523205642">
      <w:bodyDiv w:val="1"/>
      <w:marLeft w:val="0"/>
      <w:marRight w:val="0"/>
      <w:marTop w:val="0"/>
      <w:marBottom w:val="0"/>
      <w:divBdr>
        <w:top w:val="none" w:sz="0" w:space="0" w:color="auto"/>
        <w:left w:val="none" w:sz="0" w:space="0" w:color="auto"/>
        <w:bottom w:val="none" w:sz="0" w:space="0" w:color="auto"/>
        <w:right w:val="none" w:sz="0" w:space="0" w:color="auto"/>
      </w:divBdr>
      <w:divsChild>
        <w:div w:id="1108432400">
          <w:marLeft w:val="0"/>
          <w:marRight w:val="0"/>
          <w:marTop w:val="0"/>
          <w:marBottom w:val="0"/>
          <w:divBdr>
            <w:top w:val="none" w:sz="0" w:space="0" w:color="auto"/>
            <w:left w:val="none" w:sz="0" w:space="0" w:color="auto"/>
            <w:bottom w:val="none" w:sz="0" w:space="0" w:color="auto"/>
            <w:right w:val="none" w:sz="0" w:space="0" w:color="auto"/>
          </w:divBdr>
        </w:div>
        <w:div w:id="1289429590">
          <w:marLeft w:val="0"/>
          <w:marRight w:val="0"/>
          <w:marTop w:val="0"/>
          <w:marBottom w:val="0"/>
          <w:divBdr>
            <w:top w:val="none" w:sz="0" w:space="0" w:color="auto"/>
            <w:left w:val="none" w:sz="0" w:space="0" w:color="auto"/>
            <w:bottom w:val="none" w:sz="0" w:space="0" w:color="auto"/>
            <w:right w:val="none" w:sz="0" w:space="0" w:color="auto"/>
          </w:divBdr>
        </w:div>
      </w:divsChild>
    </w:div>
    <w:div w:id="1529682668">
      <w:bodyDiv w:val="1"/>
      <w:marLeft w:val="0"/>
      <w:marRight w:val="0"/>
      <w:marTop w:val="0"/>
      <w:marBottom w:val="0"/>
      <w:divBdr>
        <w:top w:val="none" w:sz="0" w:space="0" w:color="auto"/>
        <w:left w:val="none" w:sz="0" w:space="0" w:color="auto"/>
        <w:bottom w:val="none" w:sz="0" w:space="0" w:color="auto"/>
        <w:right w:val="none" w:sz="0" w:space="0" w:color="auto"/>
      </w:divBdr>
    </w:div>
    <w:div w:id="1629362402">
      <w:bodyDiv w:val="1"/>
      <w:marLeft w:val="0"/>
      <w:marRight w:val="0"/>
      <w:marTop w:val="0"/>
      <w:marBottom w:val="0"/>
      <w:divBdr>
        <w:top w:val="none" w:sz="0" w:space="0" w:color="auto"/>
        <w:left w:val="none" w:sz="0" w:space="0" w:color="auto"/>
        <w:bottom w:val="none" w:sz="0" w:space="0" w:color="auto"/>
        <w:right w:val="none" w:sz="0" w:space="0" w:color="auto"/>
      </w:divBdr>
      <w:divsChild>
        <w:div w:id="76245696">
          <w:marLeft w:val="0"/>
          <w:marRight w:val="0"/>
          <w:marTop w:val="0"/>
          <w:marBottom w:val="0"/>
          <w:divBdr>
            <w:top w:val="none" w:sz="0" w:space="0" w:color="auto"/>
            <w:left w:val="none" w:sz="0" w:space="0" w:color="auto"/>
            <w:bottom w:val="none" w:sz="0" w:space="0" w:color="auto"/>
            <w:right w:val="none" w:sz="0" w:space="0" w:color="auto"/>
          </w:divBdr>
        </w:div>
        <w:div w:id="1879707401">
          <w:marLeft w:val="0"/>
          <w:marRight w:val="0"/>
          <w:marTop w:val="0"/>
          <w:marBottom w:val="0"/>
          <w:divBdr>
            <w:top w:val="none" w:sz="0" w:space="0" w:color="auto"/>
            <w:left w:val="none" w:sz="0" w:space="0" w:color="auto"/>
            <w:bottom w:val="none" w:sz="0" w:space="0" w:color="auto"/>
            <w:right w:val="none" w:sz="0" w:space="0" w:color="auto"/>
          </w:divBdr>
        </w:div>
        <w:div w:id="1260135881">
          <w:marLeft w:val="0"/>
          <w:marRight w:val="0"/>
          <w:marTop w:val="0"/>
          <w:marBottom w:val="0"/>
          <w:divBdr>
            <w:top w:val="none" w:sz="0" w:space="0" w:color="auto"/>
            <w:left w:val="none" w:sz="0" w:space="0" w:color="auto"/>
            <w:bottom w:val="none" w:sz="0" w:space="0" w:color="auto"/>
            <w:right w:val="none" w:sz="0" w:space="0" w:color="auto"/>
          </w:divBdr>
        </w:div>
        <w:div w:id="304966364">
          <w:marLeft w:val="0"/>
          <w:marRight w:val="0"/>
          <w:marTop w:val="0"/>
          <w:marBottom w:val="0"/>
          <w:divBdr>
            <w:top w:val="none" w:sz="0" w:space="0" w:color="auto"/>
            <w:left w:val="none" w:sz="0" w:space="0" w:color="auto"/>
            <w:bottom w:val="none" w:sz="0" w:space="0" w:color="auto"/>
            <w:right w:val="none" w:sz="0" w:space="0" w:color="auto"/>
          </w:divBdr>
        </w:div>
        <w:div w:id="702754936">
          <w:marLeft w:val="0"/>
          <w:marRight w:val="0"/>
          <w:marTop w:val="0"/>
          <w:marBottom w:val="0"/>
          <w:divBdr>
            <w:top w:val="none" w:sz="0" w:space="0" w:color="auto"/>
            <w:left w:val="none" w:sz="0" w:space="0" w:color="auto"/>
            <w:bottom w:val="none" w:sz="0" w:space="0" w:color="auto"/>
            <w:right w:val="none" w:sz="0" w:space="0" w:color="auto"/>
          </w:divBdr>
        </w:div>
        <w:div w:id="51467823">
          <w:marLeft w:val="0"/>
          <w:marRight w:val="0"/>
          <w:marTop w:val="0"/>
          <w:marBottom w:val="0"/>
          <w:divBdr>
            <w:top w:val="none" w:sz="0" w:space="0" w:color="auto"/>
            <w:left w:val="none" w:sz="0" w:space="0" w:color="auto"/>
            <w:bottom w:val="none" w:sz="0" w:space="0" w:color="auto"/>
            <w:right w:val="none" w:sz="0" w:space="0" w:color="auto"/>
          </w:divBdr>
        </w:div>
      </w:divsChild>
    </w:div>
    <w:div w:id="1840001351">
      <w:bodyDiv w:val="1"/>
      <w:marLeft w:val="0"/>
      <w:marRight w:val="0"/>
      <w:marTop w:val="0"/>
      <w:marBottom w:val="0"/>
      <w:divBdr>
        <w:top w:val="none" w:sz="0" w:space="0" w:color="auto"/>
        <w:left w:val="none" w:sz="0" w:space="0" w:color="auto"/>
        <w:bottom w:val="none" w:sz="0" w:space="0" w:color="auto"/>
        <w:right w:val="none" w:sz="0" w:space="0" w:color="auto"/>
      </w:divBdr>
      <w:divsChild>
        <w:div w:id="241256443">
          <w:marLeft w:val="0"/>
          <w:marRight w:val="0"/>
          <w:marTop w:val="0"/>
          <w:marBottom w:val="0"/>
          <w:divBdr>
            <w:top w:val="none" w:sz="0" w:space="0" w:color="auto"/>
            <w:left w:val="none" w:sz="0" w:space="0" w:color="auto"/>
            <w:bottom w:val="none" w:sz="0" w:space="0" w:color="auto"/>
            <w:right w:val="none" w:sz="0" w:space="0" w:color="auto"/>
          </w:divBdr>
        </w:div>
        <w:div w:id="184293774">
          <w:marLeft w:val="0"/>
          <w:marRight w:val="0"/>
          <w:marTop w:val="0"/>
          <w:marBottom w:val="0"/>
          <w:divBdr>
            <w:top w:val="none" w:sz="0" w:space="0" w:color="auto"/>
            <w:left w:val="none" w:sz="0" w:space="0" w:color="auto"/>
            <w:bottom w:val="none" w:sz="0" w:space="0" w:color="auto"/>
            <w:right w:val="none" w:sz="0" w:space="0" w:color="auto"/>
          </w:divBdr>
        </w:div>
      </w:divsChild>
    </w:div>
    <w:div w:id="1846508332">
      <w:bodyDiv w:val="1"/>
      <w:marLeft w:val="0"/>
      <w:marRight w:val="0"/>
      <w:marTop w:val="0"/>
      <w:marBottom w:val="0"/>
      <w:divBdr>
        <w:top w:val="none" w:sz="0" w:space="0" w:color="auto"/>
        <w:left w:val="none" w:sz="0" w:space="0" w:color="auto"/>
        <w:bottom w:val="none" w:sz="0" w:space="0" w:color="auto"/>
        <w:right w:val="none" w:sz="0" w:space="0" w:color="auto"/>
      </w:divBdr>
      <w:divsChild>
        <w:div w:id="1941572182">
          <w:marLeft w:val="0"/>
          <w:marRight w:val="0"/>
          <w:marTop w:val="0"/>
          <w:marBottom w:val="0"/>
          <w:divBdr>
            <w:top w:val="none" w:sz="0" w:space="0" w:color="auto"/>
            <w:left w:val="none" w:sz="0" w:space="0" w:color="auto"/>
            <w:bottom w:val="none" w:sz="0" w:space="0" w:color="auto"/>
            <w:right w:val="none" w:sz="0" w:space="0" w:color="auto"/>
          </w:divBdr>
        </w:div>
        <w:div w:id="381708535">
          <w:marLeft w:val="0"/>
          <w:marRight w:val="0"/>
          <w:marTop w:val="0"/>
          <w:marBottom w:val="0"/>
          <w:divBdr>
            <w:top w:val="none" w:sz="0" w:space="0" w:color="auto"/>
            <w:left w:val="none" w:sz="0" w:space="0" w:color="auto"/>
            <w:bottom w:val="none" w:sz="0" w:space="0" w:color="auto"/>
            <w:right w:val="none" w:sz="0" w:space="0" w:color="auto"/>
          </w:divBdr>
        </w:div>
        <w:div w:id="1893033527">
          <w:marLeft w:val="0"/>
          <w:marRight w:val="0"/>
          <w:marTop w:val="0"/>
          <w:marBottom w:val="0"/>
          <w:divBdr>
            <w:top w:val="none" w:sz="0" w:space="0" w:color="auto"/>
            <w:left w:val="none" w:sz="0" w:space="0" w:color="auto"/>
            <w:bottom w:val="none" w:sz="0" w:space="0" w:color="auto"/>
            <w:right w:val="none" w:sz="0" w:space="0" w:color="auto"/>
          </w:divBdr>
        </w:div>
        <w:div w:id="48959874">
          <w:marLeft w:val="0"/>
          <w:marRight w:val="0"/>
          <w:marTop w:val="0"/>
          <w:marBottom w:val="0"/>
          <w:divBdr>
            <w:top w:val="none" w:sz="0" w:space="0" w:color="auto"/>
            <w:left w:val="none" w:sz="0" w:space="0" w:color="auto"/>
            <w:bottom w:val="none" w:sz="0" w:space="0" w:color="auto"/>
            <w:right w:val="none" w:sz="0" w:space="0" w:color="auto"/>
          </w:divBdr>
        </w:div>
        <w:div w:id="809173772">
          <w:marLeft w:val="0"/>
          <w:marRight w:val="0"/>
          <w:marTop w:val="0"/>
          <w:marBottom w:val="0"/>
          <w:divBdr>
            <w:top w:val="none" w:sz="0" w:space="0" w:color="auto"/>
            <w:left w:val="none" w:sz="0" w:space="0" w:color="auto"/>
            <w:bottom w:val="none" w:sz="0" w:space="0" w:color="auto"/>
            <w:right w:val="none" w:sz="0" w:space="0" w:color="auto"/>
          </w:divBdr>
        </w:div>
        <w:div w:id="2082679682">
          <w:marLeft w:val="0"/>
          <w:marRight w:val="0"/>
          <w:marTop w:val="0"/>
          <w:marBottom w:val="0"/>
          <w:divBdr>
            <w:top w:val="none" w:sz="0" w:space="0" w:color="auto"/>
            <w:left w:val="none" w:sz="0" w:space="0" w:color="auto"/>
            <w:bottom w:val="none" w:sz="0" w:space="0" w:color="auto"/>
            <w:right w:val="none" w:sz="0" w:space="0" w:color="auto"/>
          </w:divBdr>
        </w:div>
        <w:div w:id="655307381">
          <w:marLeft w:val="0"/>
          <w:marRight w:val="0"/>
          <w:marTop w:val="0"/>
          <w:marBottom w:val="0"/>
          <w:divBdr>
            <w:top w:val="none" w:sz="0" w:space="0" w:color="auto"/>
            <w:left w:val="none" w:sz="0" w:space="0" w:color="auto"/>
            <w:bottom w:val="none" w:sz="0" w:space="0" w:color="auto"/>
            <w:right w:val="none" w:sz="0" w:space="0" w:color="auto"/>
          </w:divBdr>
        </w:div>
        <w:div w:id="1438257394">
          <w:marLeft w:val="0"/>
          <w:marRight w:val="0"/>
          <w:marTop w:val="0"/>
          <w:marBottom w:val="0"/>
          <w:divBdr>
            <w:top w:val="none" w:sz="0" w:space="0" w:color="auto"/>
            <w:left w:val="none" w:sz="0" w:space="0" w:color="auto"/>
            <w:bottom w:val="none" w:sz="0" w:space="0" w:color="auto"/>
            <w:right w:val="none" w:sz="0" w:space="0" w:color="auto"/>
          </w:divBdr>
        </w:div>
        <w:div w:id="261230399">
          <w:marLeft w:val="0"/>
          <w:marRight w:val="0"/>
          <w:marTop w:val="0"/>
          <w:marBottom w:val="0"/>
          <w:divBdr>
            <w:top w:val="none" w:sz="0" w:space="0" w:color="auto"/>
            <w:left w:val="none" w:sz="0" w:space="0" w:color="auto"/>
            <w:bottom w:val="none" w:sz="0" w:space="0" w:color="auto"/>
            <w:right w:val="none" w:sz="0" w:space="0" w:color="auto"/>
          </w:divBdr>
        </w:div>
        <w:div w:id="1801725267">
          <w:marLeft w:val="0"/>
          <w:marRight w:val="0"/>
          <w:marTop w:val="0"/>
          <w:marBottom w:val="0"/>
          <w:divBdr>
            <w:top w:val="none" w:sz="0" w:space="0" w:color="auto"/>
            <w:left w:val="none" w:sz="0" w:space="0" w:color="auto"/>
            <w:bottom w:val="none" w:sz="0" w:space="0" w:color="auto"/>
            <w:right w:val="none" w:sz="0" w:space="0" w:color="auto"/>
          </w:divBdr>
        </w:div>
      </w:divsChild>
    </w:div>
    <w:div w:id="1913196298">
      <w:bodyDiv w:val="1"/>
      <w:marLeft w:val="0"/>
      <w:marRight w:val="0"/>
      <w:marTop w:val="0"/>
      <w:marBottom w:val="0"/>
      <w:divBdr>
        <w:top w:val="none" w:sz="0" w:space="0" w:color="auto"/>
        <w:left w:val="none" w:sz="0" w:space="0" w:color="auto"/>
        <w:bottom w:val="none" w:sz="0" w:space="0" w:color="auto"/>
        <w:right w:val="none" w:sz="0" w:space="0" w:color="auto"/>
      </w:divBdr>
    </w:div>
    <w:div w:id="1968925359">
      <w:bodyDiv w:val="1"/>
      <w:marLeft w:val="0"/>
      <w:marRight w:val="0"/>
      <w:marTop w:val="0"/>
      <w:marBottom w:val="0"/>
      <w:divBdr>
        <w:top w:val="none" w:sz="0" w:space="0" w:color="auto"/>
        <w:left w:val="none" w:sz="0" w:space="0" w:color="auto"/>
        <w:bottom w:val="none" w:sz="0" w:space="0" w:color="auto"/>
        <w:right w:val="none" w:sz="0" w:space="0" w:color="auto"/>
      </w:divBdr>
      <w:divsChild>
        <w:div w:id="1654720020">
          <w:marLeft w:val="0"/>
          <w:marRight w:val="0"/>
          <w:marTop w:val="0"/>
          <w:marBottom w:val="0"/>
          <w:divBdr>
            <w:top w:val="none" w:sz="0" w:space="0" w:color="auto"/>
            <w:left w:val="none" w:sz="0" w:space="0" w:color="auto"/>
            <w:bottom w:val="none" w:sz="0" w:space="0" w:color="auto"/>
            <w:right w:val="none" w:sz="0" w:space="0" w:color="auto"/>
          </w:divBdr>
        </w:div>
        <w:div w:id="1021972813">
          <w:marLeft w:val="0"/>
          <w:marRight w:val="0"/>
          <w:marTop w:val="0"/>
          <w:marBottom w:val="0"/>
          <w:divBdr>
            <w:top w:val="none" w:sz="0" w:space="0" w:color="auto"/>
            <w:left w:val="none" w:sz="0" w:space="0" w:color="auto"/>
            <w:bottom w:val="none" w:sz="0" w:space="0" w:color="auto"/>
            <w:right w:val="none" w:sz="0" w:space="0" w:color="auto"/>
          </w:divBdr>
        </w:div>
        <w:div w:id="1397043971">
          <w:marLeft w:val="0"/>
          <w:marRight w:val="0"/>
          <w:marTop w:val="0"/>
          <w:marBottom w:val="0"/>
          <w:divBdr>
            <w:top w:val="none" w:sz="0" w:space="0" w:color="auto"/>
            <w:left w:val="none" w:sz="0" w:space="0" w:color="auto"/>
            <w:bottom w:val="none" w:sz="0" w:space="0" w:color="auto"/>
            <w:right w:val="none" w:sz="0" w:space="0" w:color="auto"/>
          </w:divBdr>
        </w:div>
        <w:div w:id="342048645">
          <w:marLeft w:val="0"/>
          <w:marRight w:val="0"/>
          <w:marTop w:val="0"/>
          <w:marBottom w:val="0"/>
          <w:divBdr>
            <w:top w:val="none" w:sz="0" w:space="0" w:color="auto"/>
            <w:left w:val="none" w:sz="0" w:space="0" w:color="auto"/>
            <w:bottom w:val="none" w:sz="0" w:space="0" w:color="auto"/>
            <w:right w:val="none" w:sz="0" w:space="0" w:color="auto"/>
          </w:divBdr>
        </w:div>
        <w:div w:id="1903248508">
          <w:marLeft w:val="0"/>
          <w:marRight w:val="0"/>
          <w:marTop w:val="0"/>
          <w:marBottom w:val="0"/>
          <w:divBdr>
            <w:top w:val="none" w:sz="0" w:space="0" w:color="auto"/>
            <w:left w:val="none" w:sz="0" w:space="0" w:color="auto"/>
            <w:bottom w:val="none" w:sz="0" w:space="0" w:color="auto"/>
            <w:right w:val="none" w:sz="0" w:space="0" w:color="auto"/>
          </w:divBdr>
        </w:div>
        <w:div w:id="1761757034">
          <w:marLeft w:val="0"/>
          <w:marRight w:val="0"/>
          <w:marTop w:val="0"/>
          <w:marBottom w:val="0"/>
          <w:divBdr>
            <w:top w:val="none" w:sz="0" w:space="0" w:color="auto"/>
            <w:left w:val="none" w:sz="0" w:space="0" w:color="auto"/>
            <w:bottom w:val="none" w:sz="0" w:space="0" w:color="auto"/>
            <w:right w:val="none" w:sz="0" w:space="0" w:color="auto"/>
          </w:divBdr>
        </w:div>
        <w:div w:id="991180423">
          <w:marLeft w:val="0"/>
          <w:marRight w:val="0"/>
          <w:marTop w:val="0"/>
          <w:marBottom w:val="0"/>
          <w:divBdr>
            <w:top w:val="none" w:sz="0" w:space="0" w:color="auto"/>
            <w:left w:val="none" w:sz="0" w:space="0" w:color="auto"/>
            <w:bottom w:val="none" w:sz="0" w:space="0" w:color="auto"/>
            <w:right w:val="none" w:sz="0" w:space="0" w:color="auto"/>
          </w:divBdr>
        </w:div>
        <w:div w:id="1940333985">
          <w:marLeft w:val="0"/>
          <w:marRight w:val="0"/>
          <w:marTop w:val="0"/>
          <w:marBottom w:val="0"/>
          <w:divBdr>
            <w:top w:val="none" w:sz="0" w:space="0" w:color="auto"/>
            <w:left w:val="none" w:sz="0" w:space="0" w:color="auto"/>
            <w:bottom w:val="none" w:sz="0" w:space="0" w:color="auto"/>
            <w:right w:val="none" w:sz="0" w:space="0" w:color="auto"/>
          </w:divBdr>
        </w:div>
        <w:div w:id="528378666">
          <w:marLeft w:val="0"/>
          <w:marRight w:val="0"/>
          <w:marTop w:val="0"/>
          <w:marBottom w:val="0"/>
          <w:divBdr>
            <w:top w:val="none" w:sz="0" w:space="0" w:color="auto"/>
            <w:left w:val="none" w:sz="0" w:space="0" w:color="auto"/>
            <w:bottom w:val="none" w:sz="0" w:space="0" w:color="auto"/>
            <w:right w:val="none" w:sz="0" w:space="0" w:color="auto"/>
          </w:divBdr>
        </w:div>
        <w:div w:id="1154639777">
          <w:marLeft w:val="0"/>
          <w:marRight w:val="0"/>
          <w:marTop w:val="0"/>
          <w:marBottom w:val="0"/>
          <w:divBdr>
            <w:top w:val="none" w:sz="0" w:space="0" w:color="auto"/>
            <w:left w:val="none" w:sz="0" w:space="0" w:color="auto"/>
            <w:bottom w:val="none" w:sz="0" w:space="0" w:color="auto"/>
            <w:right w:val="none" w:sz="0" w:space="0" w:color="auto"/>
          </w:divBdr>
        </w:div>
        <w:div w:id="749428200">
          <w:marLeft w:val="0"/>
          <w:marRight w:val="0"/>
          <w:marTop w:val="0"/>
          <w:marBottom w:val="0"/>
          <w:divBdr>
            <w:top w:val="none" w:sz="0" w:space="0" w:color="auto"/>
            <w:left w:val="none" w:sz="0" w:space="0" w:color="auto"/>
            <w:bottom w:val="none" w:sz="0" w:space="0" w:color="auto"/>
            <w:right w:val="none" w:sz="0" w:space="0" w:color="auto"/>
          </w:divBdr>
        </w:div>
        <w:div w:id="778645136">
          <w:marLeft w:val="0"/>
          <w:marRight w:val="0"/>
          <w:marTop w:val="0"/>
          <w:marBottom w:val="0"/>
          <w:divBdr>
            <w:top w:val="none" w:sz="0" w:space="0" w:color="auto"/>
            <w:left w:val="none" w:sz="0" w:space="0" w:color="auto"/>
            <w:bottom w:val="none" w:sz="0" w:space="0" w:color="auto"/>
            <w:right w:val="none" w:sz="0" w:space="0" w:color="auto"/>
          </w:divBdr>
        </w:div>
        <w:div w:id="1435397805">
          <w:marLeft w:val="0"/>
          <w:marRight w:val="0"/>
          <w:marTop w:val="0"/>
          <w:marBottom w:val="0"/>
          <w:divBdr>
            <w:top w:val="none" w:sz="0" w:space="0" w:color="auto"/>
            <w:left w:val="none" w:sz="0" w:space="0" w:color="auto"/>
            <w:bottom w:val="none" w:sz="0" w:space="0" w:color="auto"/>
            <w:right w:val="none" w:sz="0" w:space="0" w:color="auto"/>
          </w:divBdr>
        </w:div>
        <w:div w:id="385953364">
          <w:marLeft w:val="0"/>
          <w:marRight w:val="0"/>
          <w:marTop w:val="0"/>
          <w:marBottom w:val="0"/>
          <w:divBdr>
            <w:top w:val="none" w:sz="0" w:space="0" w:color="auto"/>
            <w:left w:val="none" w:sz="0" w:space="0" w:color="auto"/>
            <w:bottom w:val="none" w:sz="0" w:space="0" w:color="auto"/>
            <w:right w:val="none" w:sz="0" w:space="0" w:color="auto"/>
          </w:divBdr>
        </w:div>
        <w:div w:id="1390349969">
          <w:marLeft w:val="0"/>
          <w:marRight w:val="0"/>
          <w:marTop w:val="0"/>
          <w:marBottom w:val="0"/>
          <w:divBdr>
            <w:top w:val="none" w:sz="0" w:space="0" w:color="auto"/>
            <w:left w:val="none" w:sz="0" w:space="0" w:color="auto"/>
            <w:bottom w:val="none" w:sz="0" w:space="0" w:color="auto"/>
            <w:right w:val="none" w:sz="0" w:space="0" w:color="auto"/>
          </w:divBdr>
        </w:div>
        <w:div w:id="1323973608">
          <w:marLeft w:val="0"/>
          <w:marRight w:val="0"/>
          <w:marTop w:val="0"/>
          <w:marBottom w:val="0"/>
          <w:divBdr>
            <w:top w:val="none" w:sz="0" w:space="0" w:color="auto"/>
            <w:left w:val="none" w:sz="0" w:space="0" w:color="auto"/>
            <w:bottom w:val="none" w:sz="0" w:space="0" w:color="auto"/>
            <w:right w:val="none" w:sz="0" w:space="0" w:color="auto"/>
          </w:divBdr>
        </w:div>
        <w:div w:id="1202665589">
          <w:marLeft w:val="0"/>
          <w:marRight w:val="0"/>
          <w:marTop w:val="0"/>
          <w:marBottom w:val="0"/>
          <w:divBdr>
            <w:top w:val="none" w:sz="0" w:space="0" w:color="auto"/>
            <w:left w:val="none" w:sz="0" w:space="0" w:color="auto"/>
            <w:bottom w:val="none" w:sz="0" w:space="0" w:color="auto"/>
            <w:right w:val="none" w:sz="0" w:space="0" w:color="auto"/>
          </w:divBdr>
        </w:div>
        <w:div w:id="1921406913">
          <w:marLeft w:val="0"/>
          <w:marRight w:val="0"/>
          <w:marTop w:val="0"/>
          <w:marBottom w:val="0"/>
          <w:divBdr>
            <w:top w:val="none" w:sz="0" w:space="0" w:color="auto"/>
            <w:left w:val="none" w:sz="0" w:space="0" w:color="auto"/>
            <w:bottom w:val="none" w:sz="0" w:space="0" w:color="auto"/>
            <w:right w:val="none" w:sz="0" w:space="0" w:color="auto"/>
          </w:divBdr>
        </w:div>
        <w:div w:id="379205562">
          <w:marLeft w:val="0"/>
          <w:marRight w:val="0"/>
          <w:marTop w:val="0"/>
          <w:marBottom w:val="0"/>
          <w:divBdr>
            <w:top w:val="none" w:sz="0" w:space="0" w:color="auto"/>
            <w:left w:val="none" w:sz="0" w:space="0" w:color="auto"/>
            <w:bottom w:val="none" w:sz="0" w:space="0" w:color="auto"/>
            <w:right w:val="none" w:sz="0" w:space="0" w:color="auto"/>
          </w:divBdr>
        </w:div>
        <w:div w:id="2022319649">
          <w:marLeft w:val="0"/>
          <w:marRight w:val="0"/>
          <w:marTop w:val="0"/>
          <w:marBottom w:val="0"/>
          <w:divBdr>
            <w:top w:val="none" w:sz="0" w:space="0" w:color="auto"/>
            <w:left w:val="none" w:sz="0" w:space="0" w:color="auto"/>
            <w:bottom w:val="none" w:sz="0" w:space="0" w:color="auto"/>
            <w:right w:val="none" w:sz="0" w:space="0" w:color="auto"/>
          </w:divBdr>
        </w:div>
        <w:div w:id="1490290888">
          <w:marLeft w:val="0"/>
          <w:marRight w:val="0"/>
          <w:marTop w:val="0"/>
          <w:marBottom w:val="0"/>
          <w:divBdr>
            <w:top w:val="none" w:sz="0" w:space="0" w:color="auto"/>
            <w:left w:val="none" w:sz="0" w:space="0" w:color="auto"/>
            <w:bottom w:val="none" w:sz="0" w:space="0" w:color="auto"/>
            <w:right w:val="none" w:sz="0" w:space="0" w:color="auto"/>
          </w:divBdr>
        </w:div>
      </w:divsChild>
    </w:div>
    <w:div w:id="2003310142">
      <w:bodyDiv w:val="1"/>
      <w:marLeft w:val="0"/>
      <w:marRight w:val="0"/>
      <w:marTop w:val="0"/>
      <w:marBottom w:val="0"/>
      <w:divBdr>
        <w:top w:val="none" w:sz="0" w:space="0" w:color="auto"/>
        <w:left w:val="none" w:sz="0" w:space="0" w:color="auto"/>
        <w:bottom w:val="none" w:sz="0" w:space="0" w:color="auto"/>
        <w:right w:val="none" w:sz="0" w:space="0" w:color="auto"/>
      </w:divBdr>
      <w:divsChild>
        <w:div w:id="898631348">
          <w:marLeft w:val="0"/>
          <w:marRight w:val="0"/>
          <w:marTop w:val="0"/>
          <w:marBottom w:val="0"/>
          <w:divBdr>
            <w:top w:val="none" w:sz="0" w:space="0" w:color="auto"/>
            <w:left w:val="none" w:sz="0" w:space="0" w:color="auto"/>
            <w:bottom w:val="none" w:sz="0" w:space="0" w:color="auto"/>
            <w:right w:val="none" w:sz="0" w:space="0" w:color="auto"/>
          </w:divBdr>
        </w:div>
        <w:div w:id="609122155">
          <w:marLeft w:val="0"/>
          <w:marRight w:val="0"/>
          <w:marTop w:val="0"/>
          <w:marBottom w:val="0"/>
          <w:divBdr>
            <w:top w:val="none" w:sz="0" w:space="0" w:color="auto"/>
            <w:left w:val="none" w:sz="0" w:space="0" w:color="auto"/>
            <w:bottom w:val="none" w:sz="0" w:space="0" w:color="auto"/>
            <w:right w:val="none" w:sz="0" w:space="0" w:color="auto"/>
          </w:divBdr>
        </w:div>
        <w:div w:id="1808427284">
          <w:marLeft w:val="0"/>
          <w:marRight w:val="0"/>
          <w:marTop w:val="0"/>
          <w:marBottom w:val="0"/>
          <w:divBdr>
            <w:top w:val="none" w:sz="0" w:space="0" w:color="auto"/>
            <w:left w:val="none" w:sz="0" w:space="0" w:color="auto"/>
            <w:bottom w:val="none" w:sz="0" w:space="0" w:color="auto"/>
            <w:right w:val="none" w:sz="0" w:space="0" w:color="auto"/>
          </w:divBdr>
        </w:div>
        <w:div w:id="1584103109">
          <w:marLeft w:val="0"/>
          <w:marRight w:val="0"/>
          <w:marTop w:val="0"/>
          <w:marBottom w:val="0"/>
          <w:divBdr>
            <w:top w:val="none" w:sz="0" w:space="0" w:color="auto"/>
            <w:left w:val="none" w:sz="0" w:space="0" w:color="auto"/>
            <w:bottom w:val="none" w:sz="0" w:space="0" w:color="auto"/>
            <w:right w:val="none" w:sz="0" w:space="0" w:color="auto"/>
          </w:divBdr>
        </w:div>
        <w:div w:id="1953585475">
          <w:marLeft w:val="0"/>
          <w:marRight w:val="0"/>
          <w:marTop w:val="0"/>
          <w:marBottom w:val="0"/>
          <w:divBdr>
            <w:top w:val="none" w:sz="0" w:space="0" w:color="auto"/>
            <w:left w:val="none" w:sz="0" w:space="0" w:color="auto"/>
            <w:bottom w:val="none" w:sz="0" w:space="0" w:color="auto"/>
            <w:right w:val="none" w:sz="0" w:space="0" w:color="auto"/>
          </w:divBdr>
        </w:div>
        <w:div w:id="307366953">
          <w:marLeft w:val="0"/>
          <w:marRight w:val="0"/>
          <w:marTop w:val="0"/>
          <w:marBottom w:val="0"/>
          <w:divBdr>
            <w:top w:val="none" w:sz="0" w:space="0" w:color="auto"/>
            <w:left w:val="none" w:sz="0" w:space="0" w:color="auto"/>
            <w:bottom w:val="none" w:sz="0" w:space="0" w:color="auto"/>
            <w:right w:val="none" w:sz="0" w:space="0" w:color="auto"/>
          </w:divBdr>
        </w:div>
        <w:div w:id="2034769007">
          <w:marLeft w:val="0"/>
          <w:marRight w:val="0"/>
          <w:marTop w:val="0"/>
          <w:marBottom w:val="0"/>
          <w:divBdr>
            <w:top w:val="none" w:sz="0" w:space="0" w:color="auto"/>
            <w:left w:val="none" w:sz="0" w:space="0" w:color="auto"/>
            <w:bottom w:val="none" w:sz="0" w:space="0" w:color="auto"/>
            <w:right w:val="none" w:sz="0" w:space="0" w:color="auto"/>
          </w:divBdr>
        </w:div>
        <w:div w:id="1842312022">
          <w:marLeft w:val="0"/>
          <w:marRight w:val="0"/>
          <w:marTop w:val="0"/>
          <w:marBottom w:val="0"/>
          <w:divBdr>
            <w:top w:val="none" w:sz="0" w:space="0" w:color="auto"/>
            <w:left w:val="none" w:sz="0" w:space="0" w:color="auto"/>
            <w:bottom w:val="none" w:sz="0" w:space="0" w:color="auto"/>
            <w:right w:val="none" w:sz="0" w:space="0" w:color="auto"/>
          </w:divBdr>
        </w:div>
        <w:div w:id="1480924493">
          <w:marLeft w:val="0"/>
          <w:marRight w:val="0"/>
          <w:marTop w:val="0"/>
          <w:marBottom w:val="0"/>
          <w:divBdr>
            <w:top w:val="none" w:sz="0" w:space="0" w:color="auto"/>
            <w:left w:val="none" w:sz="0" w:space="0" w:color="auto"/>
            <w:bottom w:val="none" w:sz="0" w:space="0" w:color="auto"/>
            <w:right w:val="none" w:sz="0" w:space="0" w:color="auto"/>
          </w:divBdr>
        </w:div>
        <w:div w:id="40221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ermofisher.com/ee/en/home/industrial/forensics/human-identification/forensicdna-analysis/dna-quantification-solutions.html" TargetMode="External"/><Relationship Id="rId4" Type="http://schemas.openxmlformats.org/officeDocument/2006/relationships/settings" Target="settings.xml"/><Relationship Id="rId9" Type="http://schemas.openxmlformats.org/officeDocument/2006/relationships/hyperlink" Target="https://www.thermofisher.com/ee/en/home/industrial/forensics/human-identification/forensicdna-analysis/dna-analysis/3500-series-genetic-analyzer.html"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3B23C-2107-4DF8-8570-7B7D46E9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4048</Words>
  <Characters>23479</Characters>
  <Application>Microsoft Office Word</Application>
  <DocSecurity>0</DocSecurity>
  <Lines>195</Lines>
  <Paragraphs>54</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Lamp</dc:creator>
  <cp:keywords/>
  <dc:description/>
  <cp:lastModifiedBy>Maret Hallikma</cp:lastModifiedBy>
  <cp:revision>9</cp:revision>
  <dcterms:created xsi:type="dcterms:W3CDTF">2024-05-15T12:50:00Z</dcterms:created>
  <dcterms:modified xsi:type="dcterms:W3CDTF">2024-05-15T13:33:00Z</dcterms:modified>
</cp:coreProperties>
</file>